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0835" w14:textId="3369BF4C" w:rsidR="00A73929" w:rsidRDefault="002F721F" w:rsidP="002F721F">
      <w:pPr>
        <w:rPr>
          <w:noProof/>
          <w:lang w:val="en-AU" w:eastAsia="en-AU"/>
        </w:rPr>
      </w:pPr>
      <w:r>
        <w:rPr>
          <w:noProof/>
        </w:rPr>
        <w:drawing>
          <wp:inline distT="0" distB="0" distL="0" distR="0" wp14:anchorId="7ADC94D5" wp14:editId="7B46A17E">
            <wp:extent cx="1439545" cy="1036320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B305" w14:textId="77777777" w:rsidR="00A73929" w:rsidRPr="001B0510" w:rsidRDefault="00A73929" w:rsidP="00A73929">
      <w:pPr>
        <w:jc w:val="right"/>
        <w:rPr>
          <w:rFonts w:cs="Arial"/>
          <w:szCs w:val="22"/>
        </w:rPr>
      </w:pPr>
    </w:p>
    <w:p w14:paraId="19F79186" w14:textId="77777777" w:rsidR="00A73929" w:rsidRPr="001B0510" w:rsidRDefault="00A73929" w:rsidP="00A73929">
      <w:pPr>
        <w:rPr>
          <w:rFonts w:cs="Arial"/>
          <w:sz w:val="18"/>
        </w:rPr>
      </w:pPr>
    </w:p>
    <w:p w14:paraId="499678D4" w14:textId="77777777" w:rsidR="00A73929" w:rsidRPr="001B0510" w:rsidRDefault="00A73929" w:rsidP="00A73929">
      <w:pPr>
        <w:rPr>
          <w:rFonts w:cs="Arial"/>
          <w:sz w:val="18"/>
        </w:rPr>
      </w:pPr>
    </w:p>
    <w:p w14:paraId="2CA62ADE" w14:textId="77777777" w:rsidR="00A73929" w:rsidRPr="001B0510" w:rsidRDefault="00A73929" w:rsidP="00A73929">
      <w:pPr>
        <w:rPr>
          <w:rFonts w:cs="Arial"/>
          <w:sz w:val="18"/>
        </w:rPr>
      </w:pPr>
    </w:p>
    <w:p w14:paraId="6BD5060A" w14:textId="77777777" w:rsidR="00A73929" w:rsidRPr="001B0510" w:rsidRDefault="00A73929" w:rsidP="00A73929">
      <w:pPr>
        <w:rPr>
          <w:rFonts w:cs="Arial"/>
          <w:sz w:val="18"/>
        </w:rPr>
      </w:pPr>
    </w:p>
    <w:p w14:paraId="6655AF68" w14:textId="77777777" w:rsidR="00A73929" w:rsidRPr="001B0510" w:rsidRDefault="00A73929" w:rsidP="00A73929">
      <w:pPr>
        <w:rPr>
          <w:rFonts w:cs="Arial"/>
          <w:sz w:val="1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A73929" w:rsidRPr="00552B4D" w14:paraId="5A4D650A" w14:textId="77777777" w:rsidTr="00BB1A0B">
        <w:trPr>
          <w:jc w:val="right"/>
        </w:trPr>
        <w:tc>
          <w:tcPr>
            <w:tcW w:w="0" w:type="auto"/>
          </w:tcPr>
          <w:p w14:paraId="003719B4" w14:textId="59B63FC4" w:rsidR="00A73929" w:rsidRPr="001B0510" w:rsidRDefault="00A73929" w:rsidP="00BB1A0B">
            <w:pPr>
              <w:spacing w:before="120" w:after="120"/>
              <w:jc w:val="right"/>
              <w:rPr>
                <w:rFonts w:cs="Arial"/>
                <w:sz w:val="44"/>
                <w:szCs w:val="48"/>
              </w:rPr>
            </w:pPr>
            <w:r w:rsidRPr="001B0510">
              <w:rPr>
                <w:rFonts w:cs="Arial"/>
                <w:sz w:val="44"/>
                <w:szCs w:val="48"/>
              </w:rPr>
              <w:t xml:space="preserve">REQUEST FOR </w:t>
            </w:r>
            <w:r w:rsidR="001E6C2B">
              <w:rPr>
                <w:rFonts w:cs="Arial"/>
                <w:sz w:val="44"/>
                <w:szCs w:val="48"/>
              </w:rPr>
              <w:t>TENDER</w:t>
            </w:r>
            <w:r w:rsidRPr="001B0510">
              <w:rPr>
                <w:rFonts w:cs="Arial"/>
                <w:sz w:val="44"/>
                <w:szCs w:val="48"/>
              </w:rPr>
              <w:t xml:space="preserve"> </w:t>
            </w:r>
          </w:p>
          <w:p w14:paraId="5CE1B79A" w14:textId="77777777" w:rsidR="00A73929" w:rsidRPr="001B0510" w:rsidRDefault="00A73929" w:rsidP="00BB1A0B">
            <w:pPr>
              <w:spacing w:before="120" w:after="120"/>
              <w:jc w:val="right"/>
              <w:rPr>
                <w:rFonts w:cs="Arial"/>
                <w:sz w:val="44"/>
                <w:szCs w:val="48"/>
              </w:rPr>
            </w:pPr>
          </w:p>
        </w:tc>
      </w:tr>
    </w:tbl>
    <w:p w14:paraId="662A0D8B" w14:textId="77777777" w:rsidR="00A73929" w:rsidRPr="001B0510" w:rsidRDefault="00A73929" w:rsidP="00A73929">
      <w:pPr>
        <w:rPr>
          <w:rFonts w:cs="Arial"/>
          <w:color w:val="009900"/>
          <w:sz w:val="18"/>
        </w:rPr>
      </w:pPr>
    </w:p>
    <w:p w14:paraId="76567053" w14:textId="77777777" w:rsidR="00A73929" w:rsidRPr="001B0510" w:rsidRDefault="00A73929" w:rsidP="00A73929">
      <w:pPr>
        <w:rPr>
          <w:rFonts w:cs="Arial"/>
          <w:sz w:val="18"/>
        </w:rPr>
      </w:pPr>
    </w:p>
    <w:p w14:paraId="6D201064" w14:textId="77777777" w:rsidR="00A73929" w:rsidRPr="001B0510" w:rsidRDefault="00A73929" w:rsidP="00A73929">
      <w:pPr>
        <w:rPr>
          <w:rFonts w:cs="Arial"/>
          <w:sz w:val="18"/>
        </w:rPr>
      </w:pPr>
    </w:p>
    <w:p w14:paraId="0221D06E" w14:textId="77777777" w:rsidR="00A73929" w:rsidRPr="001B0510" w:rsidRDefault="00A73929" w:rsidP="00A73929">
      <w:pPr>
        <w:rPr>
          <w:rFonts w:cs="Arial"/>
          <w:sz w:val="18"/>
        </w:rPr>
      </w:pPr>
    </w:p>
    <w:p w14:paraId="6645C86D" w14:textId="77777777" w:rsidR="00A73929" w:rsidRPr="001B0510" w:rsidRDefault="00A73929" w:rsidP="00A73929">
      <w:pPr>
        <w:rPr>
          <w:rFonts w:cs="Arial"/>
          <w:sz w:val="18"/>
        </w:rPr>
      </w:pPr>
    </w:p>
    <w:p w14:paraId="1E26EDD8" w14:textId="77777777" w:rsidR="00A73929" w:rsidRPr="001B0510" w:rsidRDefault="00A73929" w:rsidP="00A73929">
      <w:pPr>
        <w:rPr>
          <w:rFonts w:cs="Arial"/>
          <w:sz w:val="18"/>
        </w:rPr>
      </w:pPr>
    </w:p>
    <w:p w14:paraId="567F45B1" w14:textId="5BC7D205" w:rsidR="00A73929" w:rsidRPr="001B0510" w:rsidRDefault="0082258E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  <w:r>
        <w:rPr>
          <w:rFonts w:cs="Arial"/>
          <w:color w:val="808080" w:themeColor="background1" w:themeShade="80"/>
          <w:sz w:val="28"/>
          <w:szCs w:val="32"/>
        </w:rPr>
        <w:t xml:space="preserve">PRIORS CREEK </w:t>
      </w:r>
      <w:r w:rsidR="000D6086">
        <w:rPr>
          <w:rFonts w:cs="Arial"/>
          <w:color w:val="808080" w:themeColor="background1" w:themeShade="80"/>
          <w:sz w:val="28"/>
          <w:szCs w:val="32"/>
        </w:rPr>
        <w:t>DEVELOPMENT</w:t>
      </w:r>
    </w:p>
    <w:p w14:paraId="6BA1896A" w14:textId="77777777" w:rsidR="00A73929" w:rsidRPr="001B0510" w:rsidRDefault="00A73929" w:rsidP="00A73929">
      <w:pPr>
        <w:rPr>
          <w:rFonts w:cs="Arial"/>
          <w:sz w:val="18"/>
        </w:rPr>
      </w:pPr>
    </w:p>
    <w:p w14:paraId="2F2199DA" w14:textId="77777777" w:rsidR="00A73929" w:rsidRPr="001B0510" w:rsidRDefault="00A73929" w:rsidP="00A73929">
      <w:pPr>
        <w:rPr>
          <w:rFonts w:cs="Arial"/>
          <w:sz w:val="18"/>
        </w:rPr>
      </w:pPr>
    </w:p>
    <w:p w14:paraId="3717FADD" w14:textId="30504D22" w:rsidR="00A73929" w:rsidRPr="001B0510" w:rsidRDefault="00A73929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  <w:r w:rsidRPr="001B0510">
        <w:rPr>
          <w:rFonts w:cs="Arial"/>
          <w:color w:val="808080" w:themeColor="background1" w:themeShade="80"/>
          <w:sz w:val="28"/>
          <w:szCs w:val="32"/>
        </w:rPr>
        <w:t xml:space="preserve">Contract No.: </w:t>
      </w:r>
      <w:r w:rsidR="00070672" w:rsidRPr="00070672">
        <w:rPr>
          <w:rFonts w:cs="Arial"/>
          <w:color w:val="808080" w:themeColor="background1" w:themeShade="80"/>
          <w:sz w:val="28"/>
          <w:szCs w:val="32"/>
        </w:rPr>
        <w:t>T-TRC2023-12</w:t>
      </w:r>
    </w:p>
    <w:p w14:paraId="2DFFD2BE" w14:textId="77777777" w:rsidR="00A73929" w:rsidRPr="001B0510" w:rsidRDefault="00A73929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</w:p>
    <w:p w14:paraId="4A44906D" w14:textId="77777777" w:rsidR="00A73929" w:rsidRPr="001B0510" w:rsidRDefault="00A73929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</w:p>
    <w:p w14:paraId="4365716D" w14:textId="77777777" w:rsidR="00A73929" w:rsidRPr="001B0510" w:rsidRDefault="00A73929" w:rsidP="00A73929">
      <w:pPr>
        <w:rPr>
          <w:rFonts w:cs="Arial"/>
          <w:sz w:val="18"/>
        </w:rPr>
      </w:pPr>
    </w:p>
    <w:p w14:paraId="25BD358C" w14:textId="77777777" w:rsidR="00A73929" w:rsidRDefault="00A73929" w:rsidP="00A73929">
      <w:pPr>
        <w:rPr>
          <w:rFonts w:cs="Arial"/>
          <w:sz w:val="18"/>
        </w:rPr>
      </w:pPr>
    </w:p>
    <w:p w14:paraId="66BBF241" w14:textId="77777777" w:rsidR="00A73929" w:rsidRPr="001B0510" w:rsidRDefault="00A73929" w:rsidP="00A73929">
      <w:pPr>
        <w:rPr>
          <w:rFonts w:cs="Arial"/>
          <w:sz w:val="18"/>
        </w:rPr>
      </w:pPr>
    </w:p>
    <w:p w14:paraId="5349A2DF" w14:textId="77777777" w:rsidR="00A73929" w:rsidRPr="001B0510" w:rsidRDefault="00A73929" w:rsidP="00A73929">
      <w:pPr>
        <w:jc w:val="both"/>
        <w:rPr>
          <w:rFonts w:cs="Arial"/>
          <w:szCs w:val="22"/>
        </w:rPr>
      </w:pPr>
    </w:p>
    <w:p w14:paraId="0A8571F5" w14:textId="77777777" w:rsidR="00A73929" w:rsidRDefault="00A73929"/>
    <w:p w14:paraId="239A2B03" w14:textId="77777777" w:rsidR="00A73929" w:rsidRDefault="00A73929" w:rsidP="0016075A">
      <w:pPr>
        <w:pStyle w:val="TableTextB"/>
        <w:tabs>
          <w:tab w:val="center" w:pos="4649"/>
        </w:tabs>
        <w:suppressAutoHyphens/>
        <w:spacing w:line="276" w:lineRule="auto"/>
        <w:jc w:val="left"/>
        <w:rPr>
          <w:rFonts w:ascii="Arial" w:hAnsi="Arial"/>
          <w:spacing w:val="-2"/>
          <w:sz w:val="20"/>
        </w:rPr>
      </w:pPr>
    </w:p>
    <w:p w14:paraId="3FF2FF58" w14:textId="77777777" w:rsidR="00A73929" w:rsidRPr="001C03AA" w:rsidRDefault="00A73929" w:rsidP="001C03AA"/>
    <w:p w14:paraId="2E6BCE37" w14:textId="77777777" w:rsidR="00A73929" w:rsidRPr="001C03AA" w:rsidRDefault="00A73929" w:rsidP="001C03AA"/>
    <w:p w14:paraId="4FAC9AF1" w14:textId="77777777" w:rsidR="00A73929" w:rsidRPr="001C03AA" w:rsidRDefault="00A73929" w:rsidP="001C03AA"/>
    <w:p w14:paraId="24A95D46" w14:textId="77777777" w:rsidR="00A73929" w:rsidRPr="001C03AA" w:rsidRDefault="00A73929" w:rsidP="001C03AA"/>
    <w:p w14:paraId="1EC88C9F" w14:textId="77777777" w:rsidR="00A73929" w:rsidRPr="001C03AA" w:rsidRDefault="00A73929" w:rsidP="001C03AA"/>
    <w:p w14:paraId="136D5EDE" w14:textId="77777777" w:rsidR="00A73929" w:rsidRPr="001C03AA" w:rsidRDefault="00A73929" w:rsidP="001C03AA"/>
    <w:p w14:paraId="7112A9B0" w14:textId="77777777" w:rsidR="00A73929" w:rsidRPr="001C03AA" w:rsidRDefault="00A73929" w:rsidP="001C03AA"/>
    <w:p w14:paraId="746DDA72" w14:textId="77777777" w:rsidR="00A73929" w:rsidRPr="001C03AA" w:rsidRDefault="00A73929" w:rsidP="001C03AA"/>
    <w:p w14:paraId="145161F2" w14:textId="77777777" w:rsidR="00A73929" w:rsidRPr="001C03AA" w:rsidRDefault="00A73929" w:rsidP="001C03AA"/>
    <w:p w14:paraId="27B2D645" w14:textId="77777777" w:rsidR="00A73929" w:rsidRPr="001C03AA" w:rsidRDefault="00A73929" w:rsidP="001C03AA"/>
    <w:p w14:paraId="3E750ADD" w14:textId="77777777" w:rsidR="00A73929" w:rsidRPr="001C03AA" w:rsidRDefault="00A73929" w:rsidP="001C03AA"/>
    <w:p w14:paraId="33EA45AC" w14:textId="77777777" w:rsidR="00A73929" w:rsidRPr="001C03AA" w:rsidRDefault="00A73929" w:rsidP="001C03AA"/>
    <w:p w14:paraId="644D0B25" w14:textId="77777777" w:rsidR="00A73929" w:rsidRPr="001C03AA" w:rsidRDefault="00A73929" w:rsidP="001C03AA"/>
    <w:p w14:paraId="0554EDD2" w14:textId="77777777" w:rsidR="00A73929" w:rsidRPr="001C03AA" w:rsidRDefault="00A73929" w:rsidP="001C03AA"/>
    <w:p w14:paraId="3CBDB635" w14:textId="77777777" w:rsidR="00A73929" w:rsidRPr="001C03AA" w:rsidRDefault="00A73929" w:rsidP="001C03AA"/>
    <w:p w14:paraId="0E85B843" w14:textId="77777777" w:rsidR="00A73929" w:rsidRDefault="00A73929" w:rsidP="00A73929">
      <w:pPr>
        <w:rPr>
          <w:rFonts w:cs="Arial"/>
          <w:b/>
          <w:bCs/>
          <w:spacing w:val="-2"/>
          <w:lang w:val="en-AU"/>
        </w:rPr>
      </w:pPr>
    </w:p>
    <w:p w14:paraId="39F088FF" w14:textId="77777777" w:rsidR="00A73929" w:rsidRDefault="00A73929" w:rsidP="00A73929">
      <w:pPr>
        <w:rPr>
          <w:rFonts w:cs="Arial"/>
          <w:b/>
          <w:bCs/>
          <w:spacing w:val="-2"/>
          <w:lang w:val="en-AU"/>
        </w:rPr>
      </w:pPr>
    </w:p>
    <w:p w14:paraId="0DAC3DCC" w14:textId="3AFA9345" w:rsidR="00A929D3" w:rsidRPr="001C03AA" w:rsidRDefault="00A929D3" w:rsidP="001C03AA">
      <w:pPr>
        <w:sectPr w:rsidR="00A929D3" w:rsidRPr="001C03AA" w:rsidSect="00F272DD">
          <w:headerReference w:type="default" r:id="rId12"/>
          <w:footerReference w:type="default" r:id="rId13"/>
          <w:pgSz w:w="11906" w:h="16838"/>
          <w:pgMar w:top="1440" w:right="1440" w:bottom="1440" w:left="709" w:header="708" w:footer="52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993"/>
        <w:gridCol w:w="992"/>
        <w:gridCol w:w="425"/>
        <w:gridCol w:w="2268"/>
      </w:tblGrid>
      <w:tr w:rsidR="001E6C2B" w:rsidRPr="00842756" w14:paraId="65540E69" w14:textId="77777777" w:rsidTr="1324AA0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E9342" w14:textId="66C7BEDF" w:rsidR="001E6C2B" w:rsidRPr="00796C17" w:rsidRDefault="001E6C2B" w:rsidP="005A1990">
            <w:pPr>
              <w:pStyle w:val="TableTextB"/>
              <w:keepNext/>
              <w:keepLines/>
              <w:tabs>
                <w:tab w:val="center" w:pos="4649"/>
              </w:tabs>
              <w:suppressAutoHyphens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bookmarkStart w:id="0" w:name="_Hlk41733522"/>
            <w:r w:rsidRPr="00796C17">
              <w:rPr>
                <w:rFonts w:ascii="Arial" w:hAnsi="Arial"/>
                <w:bCs w:val="0"/>
                <w:sz w:val="18"/>
                <w:szCs w:val="18"/>
              </w:rPr>
              <w:lastRenderedPageBreak/>
              <w:t>PART 1 – PREAMBLE</w:t>
            </w:r>
          </w:p>
        </w:tc>
      </w:tr>
      <w:tr w:rsidR="001E6C2B" w:rsidRPr="00842756" w14:paraId="44C514AA" w14:textId="77777777" w:rsidTr="1324AA0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D1BF" w14:textId="1F768229" w:rsidR="001E6C2B" w:rsidRPr="004D3AEB" w:rsidRDefault="002F721F" w:rsidP="004D3AEB">
            <w:pPr>
              <w:rPr>
                <w:bCs/>
              </w:rPr>
            </w:pPr>
            <w:r w:rsidRPr="004D3AEB">
              <w:rPr>
                <w:bCs/>
              </w:rPr>
              <w:t>Tablelands Regional Council</w:t>
            </w:r>
            <w:r w:rsidR="004D3AEB">
              <w:rPr>
                <w:bCs/>
              </w:rPr>
              <w:t xml:space="preserve"> (Council)</w:t>
            </w:r>
            <w:r w:rsidR="001E6C2B" w:rsidRPr="004D3AEB">
              <w:rPr>
                <w:bCs/>
              </w:rPr>
              <w:t xml:space="preserve"> invites tenders from suitably qualified </w:t>
            </w:r>
            <w:r w:rsidR="00C52BCC" w:rsidRPr="004D3AEB">
              <w:rPr>
                <w:bCs/>
              </w:rPr>
              <w:t xml:space="preserve">and experienced </w:t>
            </w:r>
            <w:r w:rsidR="004D3AEB">
              <w:rPr>
                <w:bCs/>
              </w:rPr>
              <w:t>Contractors</w:t>
            </w:r>
            <w:r w:rsidR="00C52BCC" w:rsidRPr="004D3AEB">
              <w:rPr>
                <w:bCs/>
              </w:rPr>
              <w:t xml:space="preserve"> </w:t>
            </w:r>
            <w:r w:rsidR="00EF509A" w:rsidRPr="004D3AEB">
              <w:rPr>
                <w:bCs/>
              </w:rPr>
              <w:t>to</w:t>
            </w:r>
            <w:r w:rsidR="00871AAD" w:rsidRPr="004D3AEB">
              <w:rPr>
                <w:bCs/>
              </w:rPr>
              <w:t xml:space="preserve"> provide services for the </w:t>
            </w:r>
            <w:r w:rsidR="00BD22C3" w:rsidRPr="004D3AEB">
              <w:rPr>
                <w:bCs/>
              </w:rPr>
              <w:t>Priors</w:t>
            </w:r>
            <w:r w:rsidR="00871AAD" w:rsidRPr="004D3AEB">
              <w:rPr>
                <w:bCs/>
              </w:rPr>
              <w:t xml:space="preserve"> Creek</w:t>
            </w:r>
            <w:r w:rsidR="00BD22C3" w:rsidRPr="004D3AEB">
              <w:rPr>
                <w:bCs/>
              </w:rPr>
              <w:t xml:space="preserve"> Development project </w:t>
            </w:r>
            <w:r w:rsidR="001E6C2B" w:rsidRPr="004D3AEB">
              <w:rPr>
                <w:bCs/>
              </w:rPr>
              <w:t>as described in more detail in Part 5 – Scope</w:t>
            </w:r>
            <w:proofErr w:type="gramStart"/>
            <w:r w:rsidR="001E6C2B" w:rsidRPr="004D3AEB">
              <w:rPr>
                <w:bCs/>
              </w:rPr>
              <w:t>.</w:t>
            </w:r>
            <w:r w:rsidR="005A16C5" w:rsidRPr="004D3AEB">
              <w:rPr>
                <w:bCs/>
              </w:rPr>
              <w:t xml:space="preserve"> </w:t>
            </w:r>
            <w:r w:rsidR="00C17BFF">
              <w:rPr>
                <w:bCs/>
              </w:rPr>
              <w:t xml:space="preserve"> </w:t>
            </w:r>
            <w:proofErr w:type="gramEnd"/>
          </w:p>
          <w:p w14:paraId="7F5150EA" w14:textId="77777777" w:rsidR="005B1D09" w:rsidRPr="009772BE" w:rsidRDefault="005B1D09" w:rsidP="006036CB">
            <w:pPr>
              <w:rPr>
                <w:bCs/>
              </w:rPr>
            </w:pPr>
          </w:p>
          <w:p w14:paraId="29F82BAB" w14:textId="60EB3F2A" w:rsidR="006036CB" w:rsidRPr="009772BE" w:rsidRDefault="006036CB" w:rsidP="006036CB">
            <w:pPr>
              <w:rPr>
                <w:bCs/>
              </w:rPr>
            </w:pPr>
            <w:r w:rsidRPr="009772BE">
              <w:rPr>
                <w:bCs/>
              </w:rPr>
              <w:t xml:space="preserve">The Priors Creek Development </w:t>
            </w:r>
            <w:r w:rsidR="000E0CB4">
              <w:rPr>
                <w:bCs/>
              </w:rPr>
              <w:t xml:space="preserve">(PCD) </w:t>
            </w:r>
            <w:r w:rsidRPr="009772BE">
              <w:rPr>
                <w:bCs/>
              </w:rPr>
              <w:t>is a regionally significant project for the Tablelands and broader Far North Queensland region.</w:t>
            </w:r>
          </w:p>
          <w:p w14:paraId="4812F2AD" w14:textId="77777777" w:rsidR="00CC2924" w:rsidRPr="009772BE" w:rsidRDefault="00CC2924" w:rsidP="00CC2924">
            <w:pPr>
              <w:rPr>
                <w:bCs/>
              </w:rPr>
            </w:pPr>
          </w:p>
          <w:p w14:paraId="79C7B0C3" w14:textId="68FFD6A3" w:rsidR="000E0CB4" w:rsidRDefault="000E0CB4" w:rsidP="000E0CB4">
            <w:pPr>
              <w:rPr>
                <w:rFonts w:cs="Calibri"/>
              </w:rPr>
            </w:pPr>
            <w:r w:rsidRPr="00D24FF8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 xml:space="preserve">PCD is </w:t>
            </w:r>
            <w:r w:rsidRPr="00D24FF8">
              <w:rPr>
                <w:rFonts w:cs="Calibri"/>
              </w:rPr>
              <w:t>located adjacent to the Atherton town</w:t>
            </w:r>
            <w:r w:rsidR="00C17BFF">
              <w:rPr>
                <w:rFonts w:cs="Calibri"/>
              </w:rPr>
              <w:t xml:space="preserve"> </w:t>
            </w:r>
            <w:proofErr w:type="spellStart"/>
            <w:r w:rsidR="00F019B6" w:rsidRPr="00D24FF8">
              <w:rPr>
                <w:rFonts w:cs="Calibri"/>
              </w:rPr>
              <w:t>cent</w:t>
            </w:r>
            <w:r w:rsidR="00F019B6">
              <w:rPr>
                <w:rFonts w:cs="Calibri"/>
              </w:rPr>
              <w:t>re</w:t>
            </w:r>
            <w:proofErr w:type="spellEnd"/>
            <w:proofErr w:type="gramStart"/>
            <w:r w:rsidR="00AC2EB2">
              <w:rPr>
                <w:rFonts w:cs="Calibri"/>
              </w:rPr>
              <w:t xml:space="preserve">.  </w:t>
            </w:r>
            <w:proofErr w:type="gramEnd"/>
            <w:r w:rsidRPr="00D24FF8">
              <w:rPr>
                <w:rFonts w:cs="Calibri"/>
              </w:rPr>
              <w:t xml:space="preserve">The area is </w:t>
            </w:r>
            <w:r w:rsidR="00E6564E">
              <w:rPr>
                <w:rFonts w:cs="Calibri"/>
              </w:rPr>
              <w:t xml:space="preserve">a </w:t>
            </w:r>
            <w:r w:rsidRPr="00D24FF8">
              <w:rPr>
                <w:rFonts w:cs="Calibri"/>
              </w:rPr>
              <w:t xml:space="preserve">linear parkland </w:t>
            </w:r>
            <w:r w:rsidR="00F019B6" w:rsidRPr="00D24FF8">
              <w:rPr>
                <w:rFonts w:cs="Calibri"/>
              </w:rPr>
              <w:t>along Priors</w:t>
            </w:r>
            <w:r w:rsidRPr="00D24FF8">
              <w:rPr>
                <w:rFonts w:cs="Calibri"/>
              </w:rPr>
              <w:t xml:space="preserve"> Creek</w:t>
            </w:r>
            <w:r w:rsidR="00CE2C0A">
              <w:rPr>
                <w:rFonts w:cs="Calibri"/>
              </w:rPr>
              <w:t xml:space="preserve"> </w:t>
            </w:r>
            <w:r w:rsidR="0027239D">
              <w:rPr>
                <w:rFonts w:cs="Calibri"/>
              </w:rPr>
              <w:t xml:space="preserve">which </w:t>
            </w:r>
            <w:r w:rsidR="0027239D" w:rsidRPr="00D24FF8">
              <w:rPr>
                <w:rFonts w:cs="Calibri"/>
              </w:rPr>
              <w:t>was</w:t>
            </w:r>
            <w:r w:rsidRPr="00D24FF8">
              <w:rPr>
                <w:rFonts w:cs="Calibri"/>
              </w:rPr>
              <w:t xml:space="preserve"> previously occupied by the railway</w:t>
            </w:r>
            <w:proofErr w:type="gramStart"/>
            <w:r w:rsidR="00067645">
              <w:rPr>
                <w:rFonts w:cs="Calibri"/>
              </w:rPr>
              <w:t xml:space="preserve">.  </w:t>
            </w:r>
            <w:proofErr w:type="gramEnd"/>
          </w:p>
          <w:p w14:paraId="27C3136B" w14:textId="77777777" w:rsidR="00547EF2" w:rsidRDefault="00547EF2" w:rsidP="000E0CB4">
            <w:pPr>
              <w:rPr>
                <w:rFonts w:cs="Calibri"/>
              </w:rPr>
            </w:pPr>
          </w:p>
          <w:p w14:paraId="0878A074" w14:textId="01A69AB6" w:rsidR="006A236C" w:rsidRDefault="00547EF2" w:rsidP="00547EF2">
            <w:pPr>
              <w:rPr>
                <w:rFonts w:cs="Calibri"/>
              </w:rPr>
            </w:pPr>
            <w:r w:rsidRPr="00D24FF8">
              <w:rPr>
                <w:rFonts w:cs="Calibri"/>
              </w:rPr>
              <w:t xml:space="preserve">In 2018, the Tablelands Regional Council endorsed and adopted </w:t>
            </w:r>
            <w:proofErr w:type="gramStart"/>
            <w:r w:rsidRPr="00D24FF8">
              <w:rPr>
                <w:rFonts w:cs="Calibri"/>
              </w:rPr>
              <w:t>a master plan</w:t>
            </w:r>
            <w:proofErr w:type="gramEnd"/>
            <w:r w:rsidRPr="00D24FF8">
              <w:rPr>
                <w:rFonts w:cs="Calibri"/>
              </w:rPr>
              <w:t xml:space="preserve"> for the development of the Priors Creek Precinct to create a family-orientated mixed use and leisure area to the west of the main street. </w:t>
            </w:r>
            <w:r w:rsidR="00FF36AF">
              <w:rPr>
                <w:rFonts w:cs="Calibri"/>
              </w:rPr>
              <w:t xml:space="preserve"> </w:t>
            </w:r>
          </w:p>
          <w:p w14:paraId="03EB5EB5" w14:textId="77777777" w:rsidR="006A236C" w:rsidRDefault="006A236C" w:rsidP="00547EF2">
            <w:pPr>
              <w:rPr>
                <w:rFonts w:cs="Calibri"/>
              </w:rPr>
            </w:pPr>
          </w:p>
          <w:p w14:paraId="4ED51D7E" w14:textId="28DD92CB" w:rsidR="00547EF2" w:rsidRPr="00D24FF8" w:rsidRDefault="00835A8A" w:rsidP="00547EF2">
            <w:pPr>
              <w:rPr>
                <w:rFonts w:cs="Calibri"/>
              </w:rPr>
            </w:pPr>
            <w:r>
              <w:rPr>
                <w:rFonts w:cs="Calibri"/>
              </w:rPr>
              <w:t>Detailed d</w:t>
            </w:r>
            <w:r w:rsidR="00FF36AF">
              <w:rPr>
                <w:rFonts w:cs="Calibri"/>
              </w:rPr>
              <w:t>esigns have now been progressed to 100%</w:t>
            </w:r>
            <w:r w:rsidR="00EA4F6E">
              <w:rPr>
                <w:rFonts w:cs="Calibri"/>
              </w:rPr>
              <w:t xml:space="preserve"> design</w:t>
            </w:r>
            <w:r w:rsidR="00FF36AF">
              <w:rPr>
                <w:rFonts w:cs="Calibri"/>
              </w:rPr>
              <w:t xml:space="preserve"> following stakeholder</w:t>
            </w:r>
            <w:r w:rsidR="006A236C">
              <w:rPr>
                <w:rFonts w:cs="Calibri"/>
              </w:rPr>
              <w:t xml:space="preserve"> consultation</w:t>
            </w:r>
            <w:proofErr w:type="gramStart"/>
            <w:r w:rsidR="006A236C">
              <w:rPr>
                <w:rFonts w:cs="Calibri"/>
              </w:rPr>
              <w:t xml:space="preserve">. </w:t>
            </w:r>
            <w:r w:rsidR="00FF36AF">
              <w:rPr>
                <w:rFonts w:cs="Calibri"/>
              </w:rPr>
              <w:t xml:space="preserve"> </w:t>
            </w:r>
            <w:proofErr w:type="gramEnd"/>
          </w:p>
          <w:p w14:paraId="23CB71AF" w14:textId="77777777" w:rsidR="00547EF2" w:rsidRDefault="00547EF2" w:rsidP="000E0CB4">
            <w:pPr>
              <w:rPr>
                <w:rFonts w:cs="Calibri"/>
              </w:rPr>
            </w:pPr>
          </w:p>
          <w:p w14:paraId="0AA2AF12" w14:textId="77777777" w:rsidR="00835A8A" w:rsidRPr="00D24FF8" w:rsidRDefault="00835A8A" w:rsidP="00D570D9">
            <w:pPr>
              <w:rPr>
                <w:rFonts w:cs="Calibri"/>
              </w:rPr>
            </w:pPr>
          </w:p>
          <w:p w14:paraId="0B5EF37B" w14:textId="57553DAD" w:rsidR="00D570D9" w:rsidRPr="00D24FF8" w:rsidRDefault="00D570D9" w:rsidP="00D570D9">
            <w:pPr>
              <w:rPr>
                <w:rFonts w:cs="Calibri"/>
              </w:rPr>
            </w:pPr>
            <w:r w:rsidRPr="00D24FF8">
              <w:rPr>
                <w:rFonts w:cs="Calibri"/>
              </w:rPr>
              <w:t xml:space="preserve">The key outcomes of the </w:t>
            </w:r>
            <w:r>
              <w:rPr>
                <w:rFonts w:cs="Calibri"/>
              </w:rPr>
              <w:t xml:space="preserve">PCD </w:t>
            </w:r>
            <w:r w:rsidRPr="00D24FF8">
              <w:rPr>
                <w:rFonts w:cs="Calibri"/>
              </w:rPr>
              <w:t>include:</w:t>
            </w:r>
          </w:p>
          <w:p w14:paraId="54AF77B2" w14:textId="4B6397E7" w:rsidR="00D570D9" w:rsidRPr="00D570D9" w:rsidRDefault="00D570D9" w:rsidP="00D570D9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D570D9">
              <w:rPr>
                <w:rFonts w:cs="Calibri"/>
              </w:rPr>
              <w:t xml:space="preserve">The creation of a </w:t>
            </w:r>
            <w:r w:rsidR="00787DB0">
              <w:rPr>
                <w:rFonts w:cs="Calibri"/>
              </w:rPr>
              <w:t xml:space="preserve">new </w:t>
            </w:r>
            <w:r w:rsidR="003C7FF7">
              <w:rPr>
                <w:rFonts w:cs="Calibri"/>
              </w:rPr>
              <w:t xml:space="preserve">road </w:t>
            </w:r>
            <w:r w:rsidRPr="00D570D9">
              <w:rPr>
                <w:rFonts w:cs="Calibri"/>
              </w:rPr>
              <w:t xml:space="preserve">to link the end of Vernon Street to the end of Jack Street to provide greater activation of and access to the </w:t>
            </w:r>
            <w:r w:rsidR="001E259E">
              <w:rPr>
                <w:rFonts w:cs="Calibri"/>
              </w:rPr>
              <w:t>PCD</w:t>
            </w:r>
            <w:r w:rsidRPr="00D570D9">
              <w:rPr>
                <w:rFonts w:cs="Calibri"/>
              </w:rPr>
              <w:t>, as well as improved vehicle circulation generally</w:t>
            </w:r>
            <w:r w:rsidR="002032F7">
              <w:rPr>
                <w:rFonts w:cs="Calibri"/>
              </w:rPr>
              <w:t xml:space="preserve"> and </w:t>
            </w:r>
            <w:proofErr w:type="gramStart"/>
            <w:r w:rsidR="002032F7">
              <w:rPr>
                <w:rFonts w:cs="Calibri"/>
              </w:rPr>
              <w:t>carparking</w:t>
            </w:r>
            <w:proofErr w:type="gramEnd"/>
            <w:r w:rsidR="002032F7">
              <w:rPr>
                <w:rFonts w:cs="Calibri"/>
              </w:rPr>
              <w:t xml:space="preserve"> </w:t>
            </w:r>
          </w:p>
          <w:p w14:paraId="6A8FC27A" w14:textId="179B9447" w:rsidR="00D570D9" w:rsidRPr="00D570D9" w:rsidRDefault="00D570D9" w:rsidP="00D570D9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D570D9">
              <w:rPr>
                <w:rFonts w:cs="Calibri"/>
              </w:rPr>
              <w:t>Creat</w:t>
            </w:r>
            <w:r w:rsidR="008B64F2">
              <w:rPr>
                <w:rFonts w:cs="Calibri"/>
              </w:rPr>
              <w:t xml:space="preserve">ion of </w:t>
            </w:r>
            <w:r w:rsidRPr="00D570D9">
              <w:rPr>
                <w:rFonts w:cs="Calibri"/>
              </w:rPr>
              <w:t xml:space="preserve">a new ‘urban plaza’ at the end of Vernon Street as a key activity node for outdoor markets and gathering as an entrance forecourt into the </w:t>
            </w:r>
            <w:r w:rsidR="008B64F2">
              <w:rPr>
                <w:rFonts w:cs="Calibri"/>
              </w:rPr>
              <w:t>PCD</w:t>
            </w:r>
          </w:p>
          <w:p w14:paraId="2824A1DB" w14:textId="34F8F059" w:rsidR="00D570D9" w:rsidRPr="00D570D9" w:rsidRDefault="00540DEC" w:rsidP="00D570D9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D570D9" w:rsidRPr="00D570D9">
              <w:rPr>
                <w:rFonts w:cs="Calibri"/>
              </w:rPr>
              <w:t>ew lots</w:t>
            </w:r>
            <w:r>
              <w:rPr>
                <w:rFonts w:cs="Calibri"/>
              </w:rPr>
              <w:t xml:space="preserve"> (subdivision) </w:t>
            </w:r>
            <w:r w:rsidR="000919C3">
              <w:rPr>
                <w:rFonts w:cs="Calibri"/>
              </w:rPr>
              <w:t xml:space="preserve">with preferred uses </w:t>
            </w:r>
            <w:r w:rsidR="00D570D9" w:rsidRPr="00D570D9">
              <w:rPr>
                <w:rFonts w:cs="Calibri"/>
              </w:rPr>
              <w:t xml:space="preserve">to help activate the </w:t>
            </w:r>
            <w:r w:rsidR="001E4E16">
              <w:rPr>
                <w:rFonts w:cs="Calibri"/>
              </w:rPr>
              <w:t>PCD</w:t>
            </w:r>
            <w:proofErr w:type="gramStart"/>
            <w:r w:rsidR="001E259E">
              <w:rPr>
                <w:rFonts w:cs="Calibri"/>
              </w:rPr>
              <w:t xml:space="preserve">. </w:t>
            </w:r>
            <w:r w:rsidR="000919C3">
              <w:rPr>
                <w:rFonts w:cs="Calibri"/>
              </w:rPr>
              <w:t xml:space="preserve"> </w:t>
            </w:r>
            <w:proofErr w:type="gramEnd"/>
            <w:r w:rsidR="001E259E">
              <w:rPr>
                <w:rFonts w:cs="Calibri"/>
              </w:rPr>
              <w:t xml:space="preserve">A separate tender process is </w:t>
            </w:r>
            <w:r w:rsidR="000919C3">
              <w:rPr>
                <w:rFonts w:cs="Calibri"/>
              </w:rPr>
              <w:t xml:space="preserve">currently </w:t>
            </w:r>
            <w:r w:rsidR="001E259E">
              <w:rPr>
                <w:rFonts w:cs="Calibri"/>
              </w:rPr>
              <w:t xml:space="preserve">underway for the </w:t>
            </w:r>
            <w:r w:rsidR="000919C3">
              <w:rPr>
                <w:rFonts w:cs="Calibri"/>
              </w:rPr>
              <w:t xml:space="preserve">sale and </w:t>
            </w:r>
            <w:r w:rsidR="001E259E">
              <w:rPr>
                <w:rFonts w:cs="Calibri"/>
              </w:rPr>
              <w:t xml:space="preserve">development of these </w:t>
            </w:r>
            <w:proofErr w:type="gramStart"/>
            <w:r w:rsidR="001E259E">
              <w:rPr>
                <w:rFonts w:cs="Calibri"/>
              </w:rPr>
              <w:t>lots</w:t>
            </w:r>
            <w:proofErr w:type="gramEnd"/>
            <w:r w:rsidR="001E259E">
              <w:rPr>
                <w:rFonts w:cs="Calibri"/>
              </w:rPr>
              <w:t xml:space="preserve">  </w:t>
            </w:r>
            <w:r w:rsidR="00D570D9" w:rsidRPr="00D570D9">
              <w:rPr>
                <w:rFonts w:cs="Calibri"/>
              </w:rPr>
              <w:t xml:space="preserve"> </w:t>
            </w:r>
          </w:p>
          <w:p w14:paraId="206218BD" w14:textId="0EE34F72" w:rsidR="00D570D9" w:rsidRPr="001E4E16" w:rsidRDefault="004350FE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D570D9" w:rsidRPr="001E4E16">
              <w:rPr>
                <w:rFonts w:cs="Calibri"/>
              </w:rPr>
              <w:t>treetscape improvement measures along Vernon Street, Jack Street</w:t>
            </w:r>
            <w:r w:rsidR="009550B0">
              <w:rPr>
                <w:rFonts w:cs="Calibri"/>
              </w:rPr>
              <w:t xml:space="preserve"> </w:t>
            </w:r>
            <w:r w:rsidR="00D570D9" w:rsidRPr="001E4E16">
              <w:rPr>
                <w:rFonts w:cs="Calibri"/>
              </w:rPr>
              <w:t xml:space="preserve">for greater functionality, pedestrian </w:t>
            </w:r>
            <w:proofErr w:type="gramStart"/>
            <w:r w:rsidR="00D570D9" w:rsidRPr="001E4E16">
              <w:rPr>
                <w:rFonts w:cs="Calibri"/>
              </w:rPr>
              <w:t>access</w:t>
            </w:r>
            <w:proofErr w:type="gramEnd"/>
            <w:r w:rsidR="00D570D9" w:rsidRPr="001E4E16">
              <w:rPr>
                <w:rFonts w:cs="Calibri"/>
              </w:rPr>
              <w:t xml:space="preserve"> and improved visual amenity to better link Main Street and the </w:t>
            </w:r>
            <w:r w:rsidR="009550B0">
              <w:rPr>
                <w:rFonts w:cs="Calibri"/>
              </w:rPr>
              <w:t>PCD</w:t>
            </w:r>
          </w:p>
          <w:p w14:paraId="55571FCF" w14:textId="7AE51C47" w:rsidR="00D570D9" w:rsidRPr="001E4E16" w:rsidRDefault="00D570D9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1E4E16">
              <w:rPr>
                <w:rFonts w:cs="Calibri"/>
              </w:rPr>
              <w:t xml:space="preserve">Improve parking opportunities </w:t>
            </w:r>
            <w:proofErr w:type="gramStart"/>
            <w:r w:rsidRPr="001E4E16">
              <w:rPr>
                <w:rFonts w:cs="Calibri"/>
              </w:rPr>
              <w:t>generally for</w:t>
            </w:r>
            <w:proofErr w:type="gramEnd"/>
            <w:r w:rsidRPr="001E4E16">
              <w:rPr>
                <w:rFonts w:cs="Calibri"/>
              </w:rPr>
              <w:t xml:space="preserve"> visitors and tourists with RV’s, Caravans and Trailers</w:t>
            </w:r>
          </w:p>
          <w:p w14:paraId="0A6C3B38" w14:textId="35A03064" w:rsidR="00D570D9" w:rsidRPr="001E4E16" w:rsidRDefault="00D570D9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1E4E16">
              <w:rPr>
                <w:rFonts w:cs="Calibri"/>
              </w:rPr>
              <w:t>Improved security through the installation of CCTV</w:t>
            </w:r>
            <w:r w:rsidR="009F0B6C">
              <w:rPr>
                <w:rFonts w:cs="Calibri"/>
              </w:rPr>
              <w:t xml:space="preserve"> enabling infrastructure</w:t>
            </w:r>
            <w:r w:rsidR="001E4E16">
              <w:rPr>
                <w:rFonts w:cs="Calibri"/>
              </w:rPr>
              <w:t xml:space="preserve"> and </w:t>
            </w:r>
            <w:proofErr w:type="gramStart"/>
            <w:r w:rsidR="001E4E16">
              <w:rPr>
                <w:rFonts w:cs="Calibri"/>
              </w:rPr>
              <w:t>lighting</w:t>
            </w:r>
            <w:proofErr w:type="gramEnd"/>
            <w:r w:rsidR="001E4E16">
              <w:rPr>
                <w:rFonts w:cs="Calibri"/>
              </w:rPr>
              <w:t xml:space="preserve"> </w:t>
            </w:r>
          </w:p>
          <w:p w14:paraId="75287FD9" w14:textId="22DB9AC1" w:rsidR="00D570D9" w:rsidRDefault="00D570D9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1E4E16">
              <w:rPr>
                <w:rFonts w:cs="Calibri"/>
              </w:rPr>
              <w:t>Creat</w:t>
            </w:r>
            <w:r w:rsidR="00EF4550">
              <w:rPr>
                <w:rFonts w:cs="Calibri"/>
              </w:rPr>
              <w:t xml:space="preserve">ion of a </w:t>
            </w:r>
            <w:r w:rsidRPr="001E4E16">
              <w:rPr>
                <w:rFonts w:cs="Calibri"/>
              </w:rPr>
              <w:t>new ‘Priors Creek Promenade</w:t>
            </w:r>
            <w:proofErr w:type="gramStart"/>
            <w:r w:rsidRPr="001E4E16">
              <w:rPr>
                <w:rFonts w:cs="Calibri"/>
              </w:rPr>
              <w:t>’;</w:t>
            </w:r>
            <w:proofErr w:type="gramEnd"/>
            <w:r w:rsidRPr="001E4E16">
              <w:rPr>
                <w:rFonts w:cs="Calibri"/>
              </w:rPr>
              <w:t xml:space="preserve"> a shared pedestrian and cycle walkway along the old railway track alignment</w:t>
            </w:r>
          </w:p>
          <w:p w14:paraId="4AA5E2E7" w14:textId="095D39FA" w:rsidR="00392FD9" w:rsidRDefault="002B77D2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cs="Calibri"/>
              </w:rPr>
              <w:t>Substantial</w:t>
            </w:r>
            <w:r w:rsidR="00F82E6C">
              <w:rPr>
                <w:rFonts w:cs="Calibri"/>
              </w:rPr>
              <w:t xml:space="preserve"> landscaping </w:t>
            </w:r>
            <w:r w:rsidR="005D3561">
              <w:rPr>
                <w:rFonts w:cs="Calibri"/>
              </w:rPr>
              <w:t xml:space="preserve">improvements </w:t>
            </w:r>
            <w:r w:rsidR="00F77677">
              <w:rPr>
                <w:rFonts w:cs="Calibri"/>
              </w:rPr>
              <w:t xml:space="preserve">throughout the </w:t>
            </w:r>
            <w:r w:rsidR="009F0B6C">
              <w:rPr>
                <w:rFonts w:cs="Calibri"/>
              </w:rPr>
              <w:t xml:space="preserve">Priors Creek </w:t>
            </w:r>
            <w:r w:rsidR="0093480E">
              <w:rPr>
                <w:rFonts w:cs="Calibri"/>
              </w:rPr>
              <w:t xml:space="preserve">corridor   </w:t>
            </w:r>
          </w:p>
          <w:p w14:paraId="0A7A9665" w14:textId="453B9194" w:rsidR="00755C19" w:rsidRDefault="00392FD9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392FD9">
              <w:rPr>
                <w:rFonts w:cs="Calibri"/>
              </w:rPr>
              <w:t xml:space="preserve">Extensive parkland infrastructure including </w:t>
            </w:r>
            <w:r w:rsidR="0093480E">
              <w:rPr>
                <w:rFonts w:cs="Calibri"/>
              </w:rPr>
              <w:t>S</w:t>
            </w:r>
            <w:r w:rsidRPr="00392FD9">
              <w:rPr>
                <w:rFonts w:cs="Calibri"/>
              </w:rPr>
              <w:t>helters, BBQ, seating, public amenities</w:t>
            </w:r>
            <w:r>
              <w:rPr>
                <w:rFonts w:cs="Calibri"/>
              </w:rPr>
              <w:t>,</w:t>
            </w:r>
            <w:r w:rsidR="00DB46C1">
              <w:rPr>
                <w:rFonts w:cs="Calibri"/>
              </w:rPr>
              <w:t xml:space="preserve"> power facilities for markets,</w:t>
            </w:r>
            <w:r w:rsidR="00425D72">
              <w:rPr>
                <w:rFonts w:cs="Calibri"/>
              </w:rPr>
              <w:t xml:space="preserve"> digital </w:t>
            </w:r>
            <w:proofErr w:type="gramStart"/>
            <w:r w:rsidR="00425D72">
              <w:rPr>
                <w:rFonts w:cs="Calibri"/>
              </w:rPr>
              <w:t xml:space="preserve">sign, </w:t>
            </w:r>
            <w:r w:rsidR="00DB46C1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etc</w:t>
            </w:r>
            <w:proofErr w:type="spellEnd"/>
            <w:proofErr w:type="gramEnd"/>
            <w:r>
              <w:rPr>
                <w:rFonts w:cs="Calibri"/>
              </w:rPr>
              <w:t xml:space="preserve"> </w:t>
            </w:r>
            <w:r w:rsidR="005D3561">
              <w:rPr>
                <w:rFonts w:cs="Calibri"/>
              </w:rPr>
              <w:t xml:space="preserve"> </w:t>
            </w:r>
            <w:r w:rsidR="00F77677">
              <w:rPr>
                <w:rFonts w:cs="Calibri"/>
              </w:rPr>
              <w:t xml:space="preserve"> </w:t>
            </w:r>
          </w:p>
          <w:p w14:paraId="15E0F1CF" w14:textId="405F21B0" w:rsidR="00DB46C1" w:rsidRDefault="00B003DB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1324AA05">
              <w:rPr>
                <w:rFonts w:cs="Calibri"/>
              </w:rPr>
              <w:t>Significant</w:t>
            </w:r>
            <w:r w:rsidR="00CC218D" w:rsidRPr="1324AA05">
              <w:rPr>
                <w:rFonts w:cs="Calibri"/>
              </w:rPr>
              <w:t xml:space="preserve"> </w:t>
            </w:r>
            <w:r w:rsidR="44550867" w:rsidRPr="1324AA05">
              <w:rPr>
                <w:rFonts w:cs="Calibri"/>
              </w:rPr>
              <w:t>nature-based</w:t>
            </w:r>
            <w:r w:rsidR="00755C19" w:rsidRPr="1324AA05">
              <w:rPr>
                <w:rFonts w:cs="Calibri"/>
              </w:rPr>
              <w:t xml:space="preserve"> playground </w:t>
            </w:r>
            <w:r w:rsidRPr="1324AA05">
              <w:rPr>
                <w:rFonts w:cs="Calibri"/>
              </w:rPr>
              <w:t>(separate</w:t>
            </w:r>
            <w:r w:rsidR="00755C19" w:rsidRPr="1324AA05">
              <w:rPr>
                <w:rFonts w:cs="Calibri"/>
              </w:rPr>
              <w:t xml:space="preserve"> tender</w:t>
            </w:r>
            <w:r w:rsidR="00CC218D" w:rsidRPr="1324AA05">
              <w:rPr>
                <w:rFonts w:cs="Calibri"/>
              </w:rPr>
              <w:t xml:space="preserve"> process</w:t>
            </w:r>
            <w:r w:rsidR="00755C19" w:rsidRPr="1324AA05">
              <w:rPr>
                <w:rFonts w:cs="Calibri"/>
              </w:rPr>
              <w:t xml:space="preserve">) </w:t>
            </w:r>
            <w:r w:rsidR="00F77677" w:rsidRPr="1324AA05">
              <w:rPr>
                <w:rFonts w:cs="Calibri"/>
              </w:rPr>
              <w:t xml:space="preserve"> </w:t>
            </w:r>
          </w:p>
          <w:p w14:paraId="1F6F1372" w14:textId="54737A68" w:rsidR="00F82E6C" w:rsidRPr="001E4E16" w:rsidRDefault="00DB46C1" w:rsidP="001E4E16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1324AA05">
              <w:rPr>
                <w:rFonts w:cs="Calibri"/>
              </w:rPr>
              <w:t xml:space="preserve">Public Artwork (separate tender process)   </w:t>
            </w:r>
            <w:r w:rsidR="002B77D2" w:rsidRPr="1324AA05">
              <w:rPr>
                <w:rFonts w:cs="Calibri"/>
              </w:rPr>
              <w:t xml:space="preserve"> </w:t>
            </w:r>
          </w:p>
          <w:p w14:paraId="465C50FA" w14:textId="77777777" w:rsidR="00D570D9" w:rsidRDefault="00D570D9" w:rsidP="000E0CB4">
            <w:pPr>
              <w:rPr>
                <w:rFonts w:cs="Calibri"/>
                <w:u w:val="single"/>
              </w:rPr>
            </w:pPr>
          </w:p>
          <w:p w14:paraId="22080DB6" w14:textId="77777777" w:rsidR="0038739F" w:rsidRDefault="0038739F" w:rsidP="000E0CB4">
            <w:pPr>
              <w:rPr>
                <w:rFonts w:cs="Calibri"/>
                <w:u w:val="single"/>
              </w:rPr>
            </w:pPr>
          </w:p>
          <w:p w14:paraId="3CD3A5C0" w14:textId="2D7593B4" w:rsidR="00392FD9" w:rsidRDefault="00CC218D" w:rsidP="000E0CB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below </w:t>
            </w:r>
            <w:r w:rsidR="00B003DB">
              <w:rPr>
                <w:rFonts w:cs="Calibri"/>
              </w:rPr>
              <w:t xml:space="preserve">TRC website </w:t>
            </w:r>
            <w:r>
              <w:rPr>
                <w:rFonts w:cs="Calibri"/>
              </w:rPr>
              <w:t xml:space="preserve">link </w:t>
            </w:r>
            <w:r w:rsidR="00B003DB">
              <w:rPr>
                <w:rFonts w:cs="Calibri"/>
              </w:rPr>
              <w:t xml:space="preserve">provides further background information including </w:t>
            </w:r>
            <w:r w:rsidR="00E27476">
              <w:rPr>
                <w:rFonts w:cs="Calibri"/>
              </w:rPr>
              <w:t xml:space="preserve">a </w:t>
            </w:r>
            <w:r w:rsidR="00706A95" w:rsidRPr="00706A95">
              <w:rPr>
                <w:rFonts w:cs="Calibri"/>
              </w:rPr>
              <w:t xml:space="preserve">3D fly-through </w:t>
            </w:r>
            <w:r w:rsidR="00706A95">
              <w:rPr>
                <w:rFonts w:cs="Calibri"/>
              </w:rPr>
              <w:t xml:space="preserve">of the </w:t>
            </w:r>
            <w:r w:rsidR="00926E1A">
              <w:rPr>
                <w:rFonts w:cs="Calibri"/>
              </w:rPr>
              <w:t xml:space="preserve">PCD </w:t>
            </w:r>
            <w:r w:rsidR="00581D09">
              <w:rPr>
                <w:rFonts w:cs="Calibri"/>
              </w:rPr>
              <w:t>masterplan</w:t>
            </w:r>
            <w:proofErr w:type="gramStart"/>
            <w:r w:rsidR="00867361">
              <w:rPr>
                <w:rFonts w:cs="Calibri"/>
              </w:rPr>
              <w:t xml:space="preserve">. </w:t>
            </w:r>
            <w:r w:rsidR="00706A95" w:rsidRPr="00706A95">
              <w:rPr>
                <w:rFonts w:cs="Calibri"/>
              </w:rPr>
              <w:t xml:space="preserve"> </w:t>
            </w:r>
            <w:proofErr w:type="gramEnd"/>
          </w:p>
          <w:p w14:paraId="1977428B" w14:textId="77777777" w:rsidR="00886AEA" w:rsidRPr="00706A95" w:rsidRDefault="00886AEA" w:rsidP="000E0CB4">
            <w:pPr>
              <w:rPr>
                <w:rFonts w:cs="Calibri"/>
              </w:rPr>
            </w:pPr>
          </w:p>
          <w:p w14:paraId="36B4E288" w14:textId="77777777" w:rsidR="00BE5E74" w:rsidRDefault="00000000" w:rsidP="00BE5E74">
            <w:pPr>
              <w:rPr>
                <w:rFonts w:ascii="Calibri" w:hAnsi="Calibri"/>
                <w:lang w:val="en-AU"/>
              </w:rPr>
            </w:pPr>
            <w:hyperlink r:id="rId14" w:anchor="1628478666505-9e802c49-bb56" w:history="1">
              <w:r w:rsidR="00BE5E74">
                <w:rPr>
                  <w:rStyle w:val="Hyperlink"/>
                </w:rPr>
                <w:t>https://www.trc.qld.gov.au/our-council/projects/parks/#1628478666505-9e802c49-bb56</w:t>
              </w:r>
            </w:hyperlink>
          </w:p>
          <w:p w14:paraId="5FB1020A" w14:textId="77777777" w:rsidR="00706A95" w:rsidRDefault="00706A95" w:rsidP="00CC2924">
            <w:pPr>
              <w:rPr>
                <w:b/>
                <w:u w:val="single"/>
              </w:rPr>
            </w:pPr>
          </w:p>
          <w:p w14:paraId="277549B9" w14:textId="6094A1E1" w:rsidR="007E220F" w:rsidRPr="00822CFE" w:rsidRDefault="00822CFE" w:rsidP="00CC2924">
            <w:pPr>
              <w:rPr>
                <w:b/>
                <w:u w:val="single"/>
              </w:rPr>
            </w:pPr>
            <w:r w:rsidRPr="00822CFE">
              <w:rPr>
                <w:b/>
                <w:u w:val="single"/>
              </w:rPr>
              <w:t xml:space="preserve">Development Approval </w:t>
            </w:r>
            <w:r w:rsidR="00F16B95">
              <w:rPr>
                <w:b/>
                <w:u w:val="single"/>
              </w:rPr>
              <w:t xml:space="preserve"> </w:t>
            </w:r>
          </w:p>
          <w:p w14:paraId="374D452F" w14:textId="331F2FBF" w:rsidR="00822CFE" w:rsidRDefault="00822CFE" w:rsidP="00CC2924">
            <w:pPr>
              <w:rPr>
                <w:bCs/>
              </w:rPr>
            </w:pPr>
            <w:r w:rsidRPr="00822CFE">
              <w:rPr>
                <w:bCs/>
              </w:rPr>
              <w:t>Council ha</w:t>
            </w:r>
            <w:r w:rsidR="00793CC6">
              <w:rPr>
                <w:bCs/>
              </w:rPr>
              <w:t>s</w:t>
            </w:r>
            <w:r w:rsidRPr="00822CFE">
              <w:rPr>
                <w:bCs/>
              </w:rPr>
              <w:t xml:space="preserve"> a </w:t>
            </w:r>
            <w:r w:rsidR="009F2620">
              <w:rPr>
                <w:bCs/>
              </w:rPr>
              <w:t>D</w:t>
            </w:r>
            <w:r w:rsidRPr="00822CFE">
              <w:rPr>
                <w:bCs/>
              </w:rPr>
              <w:t xml:space="preserve">evelopment </w:t>
            </w:r>
            <w:r w:rsidR="009F2620">
              <w:rPr>
                <w:bCs/>
              </w:rPr>
              <w:t>P</w:t>
            </w:r>
            <w:r w:rsidRPr="00822CFE">
              <w:rPr>
                <w:bCs/>
              </w:rPr>
              <w:t>ermit</w:t>
            </w:r>
            <w:r w:rsidR="00FF2C45">
              <w:rPr>
                <w:bCs/>
              </w:rPr>
              <w:t xml:space="preserve"> </w:t>
            </w:r>
            <w:r w:rsidR="00206CD5">
              <w:rPr>
                <w:bCs/>
              </w:rPr>
              <w:t>(Reconfigure</w:t>
            </w:r>
            <w:r w:rsidR="00FF2C45">
              <w:rPr>
                <w:bCs/>
              </w:rPr>
              <w:t xml:space="preserve"> a </w:t>
            </w:r>
            <w:r w:rsidR="00926E1A">
              <w:rPr>
                <w:bCs/>
              </w:rPr>
              <w:t xml:space="preserve">Lot) </w:t>
            </w:r>
            <w:r w:rsidR="00926E1A" w:rsidRPr="00822CFE">
              <w:rPr>
                <w:bCs/>
              </w:rPr>
              <w:t>to</w:t>
            </w:r>
            <w:r w:rsidR="00793CC6">
              <w:rPr>
                <w:bCs/>
              </w:rPr>
              <w:t xml:space="preserve"> facilitate the </w:t>
            </w:r>
            <w:r w:rsidR="00FF2C45">
              <w:rPr>
                <w:bCs/>
              </w:rPr>
              <w:t xml:space="preserve">Priors Creek Development </w:t>
            </w:r>
            <w:r w:rsidR="002D01D9">
              <w:rPr>
                <w:bCs/>
              </w:rPr>
              <w:t xml:space="preserve">by creating four (4) new lots and a new </w:t>
            </w:r>
            <w:proofErr w:type="gramStart"/>
            <w:r w:rsidR="002D01D9">
              <w:rPr>
                <w:bCs/>
              </w:rPr>
              <w:t>one way</w:t>
            </w:r>
            <w:proofErr w:type="gramEnd"/>
            <w:r w:rsidR="002D01D9">
              <w:rPr>
                <w:bCs/>
              </w:rPr>
              <w:t xml:space="preserve"> access road between Vernon St and Jack St.  </w:t>
            </w:r>
            <w:r w:rsidR="00FF2C45">
              <w:rPr>
                <w:bCs/>
              </w:rPr>
              <w:t xml:space="preserve"> </w:t>
            </w:r>
            <w:r w:rsidR="00793CC6">
              <w:rPr>
                <w:bCs/>
              </w:rPr>
              <w:t xml:space="preserve"> </w:t>
            </w:r>
          </w:p>
          <w:p w14:paraId="45A07992" w14:textId="77777777" w:rsidR="00145E1B" w:rsidRDefault="00145E1B" w:rsidP="00CC2924">
            <w:pPr>
              <w:rPr>
                <w:bCs/>
              </w:rPr>
            </w:pPr>
          </w:p>
          <w:p w14:paraId="34DE7E45" w14:textId="2AB23676" w:rsidR="00E4752A" w:rsidRPr="00663241" w:rsidRDefault="00145E1B" w:rsidP="00CC2924">
            <w:pPr>
              <w:rPr>
                <w:bCs/>
              </w:rPr>
            </w:pPr>
            <w:r w:rsidRPr="00663241">
              <w:rPr>
                <w:bCs/>
              </w:rPr>
              <w:t xml:space="preserve">The four new lots are </w:t>
            </w:r>
            <w:proofErr w:type="gramStart"/>
            <w:r w:rsidRPr="00663241">
              <w:rPr>
                <w:bCs/>
              </w:rPr>
              <w:t>wholly contained</w:t>
            </w:r>
            <w:proofErr w:type="gramEnd"/>
            <w:r w:rsidRPr="00663241">
              <w:rPr>
                <w:bCs/>
              </w:rPr>
              <w:t xml:space="preserve"> within</w:t>
            </w:r>
            <w:r w:rsidR="00D017CF" w:rsidRPr="00663241">
              <w:rPr>
                <w:bCs/>
              </w:rPr>
              <w:t xml:space="preserve"> Council owned </w:t>
            </w:r>
            <w:r w:rsidR="00572F31" w:rsidRPr="00663241">
              <w:rPr>
                <w:bCs/>
              </w:rPr>
              <w:t>freehold Lot</w:t>
            </w:r>
            <w:r w:rsidRPr="00663241">
              <w:rPr>
                <w:bCs/>
              </w:rPr>
              <w:t xml:space="preserve"> 11 on SP310263 which is included in the Centre </w:t>
            </w:r>
            <w:r w:rsidR="00886AEA">
              <w:rPr>
                <w:bCs/>
              </w:rPr>
              <w:t>z</w:t>
            </w:r>
            <w:r w:rsidRPr="00663241">
              <w:rPr>
                <w:bCs/>
              </w:rPr>
              <w:t xml:space="preserve">one. </w:t>
            </w:r>
            <w:r w:rsidR="00331440" w:rsidRPr="00663241">
              <w:rPr>
                <w:bCs/>
              </w:rPr>
              <w:t xml:space="preserve">  </w:t>
            </w:r>
            <w:r w:rsidR="00E4752A" w:rsidRPr="00663241">
              <w:rPr>
                <w:bCs/>
              </w:rPr>
              <w:t>The direction of travel for the new access road will be south-north from Vernon Street to Jack Street.</w:t>
            </w:r>
          </w:p>
          <w:p w14:paraId="1F9F5623" w14:textId="77777777" w:rsidR="00E4752A" w:rsidRPr="00663241" w:rsidRDefault="00E4752A" w:rsidP="00CC2924">
            <w:pPr>
              <w:rPr>
                <w:bCs/>
              </w:rPr>
            </w:pPr>
          </w:p>
          <w:p w14:paraId="3D675EB1" w14:textId="38F04C28" w:rsidR="00F16B95" w:rsidRPr="00663241" w:rsidRDefault="00E4752A" w:rsidP="00CC2924">
            <w:pPr>
              <w:rPr>
                <w:bCs/>
              </w:rPr>
            </w:pPr>
            <w:r w:rsidRPr="00663241">
              <w:rPr>
                <w:bCs/>
              </w:rPr>
              <w:t xml:space="preserve">The new lots will provide development opportunities for a range of commercial and mixed-use short-term accommodation and residential units consistent with the purpose and intent of the Centre zone and the Atherton Local Plan, complementing the existing development in the Atherton town </w:t>
            </w:r>
            <w:proofErr w:type="spellStart"/>
            <w:r w:rsidRPr="00663241">
              <w:rPr>
                <w:bCs/>
              </w:rPr>
              <w:t>centre</w:t>
            </w:r>
            <w:proofErr w:type="spellEnd"/>
            <w:proofErr w:type="gramStart"/>
            <w:r w:rsidRPr="00663241">
              <w:rPr>
                <w:bCs/>
              </w:rPr>
              <w:t>.</w:t>
            </w:r>
            <w:r w:rsidR="00F16B95" w:rsidRPr="00663241">
              <w:rPr>
                <w:bCs/>
              </w:rPr>
              <w:t xml:space="preserve">  </w:t>
            </w:r>
            <w:proofErr w:type="gramEnd"/>
            <w:r w:rsidR="005F118B">
              <w:rPr>
                <w:bCs/>
              </w:rPr>
              <w:t xml:space="preserve"> </w:t>
            </w:r>
          </w:p>
          <w:p w14:paraId="77321BA3" w14:textId="77777777" w:rsidR="00F16B95" w:rsidRDefault="00F16B95" w:rsidP="00CC2924">
            <w:pPr>
              <w:rPr>
                <w:sz w:val="21"/>
                <w:szCs w:val="21"/>
              </w:rPr>
            </w:pPr>
          </w:p>
          <w:p w14:paraId="4268C8F3" w14:textId="77777777" w:rsidR="00E4752A" w:rsidRDefault="00E4752A" w:rsidP="00CC2924">
            <w:pPr>
              <w:rPr>
                <w:b/>
                <w:u w:val="single"/>
              </w:rPr>
            </w:pPr>
          </w:p>
          <w:p w14:paraId="7C496CC8" w14:textId="43D1B8F2" w:rsidR="00D621CD" w:rsidRPr="00C16B83" w:rsidRDefault="00E15200" w:rsidP="00CC29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 Staging &amp; </w:t>
            </w:r>
            <w:r w:rsidR="00055B91" w:rsidRPr="00C16B83">
              <w:rPr>
                <w:b/>
                <w:u w:val="single"/>
              </w:rPr>
              <w:t xml:space="preserve">Separable Portions </w:t>
            </w:r>
          </w:p>
          <w:p w14:paraId="5906E4BA" w14:textId="33CDA202" w:rsidR="001148DF" w:rsidRDefault="00F62C01" w:rsidP="00F62C01">
            <w:pPr>
              <w:rPr>
                <w:bCs/>
              </w:rPr>
            </w:pPr>
            <w:r w:rsidRPr="00835A8A">
              <w:rPr>
                <w:bCs/>
              </w:rPr>
              <w:t xml:space="preserve">The </w:t>
            </w:r>
            <w:r>
              <w:rPr>
                <w:bCs/>
              </w:rPr>
              <w:t xml:space="preserve">PCD masterplan will be built over </w:t>
            </w:r>
            <w:r w:rsidR="00A836F5">
              <w:rPr>
                <w:bCs/>
              </w:rPr>
              <w:t>several</w:t>
            </w:r>
            <w:r>
              <w:rPr>
                <w:bCs/>
              </w:rPr>
              <w:t xml:space="preserve"> years and stages</w:t>
            </w:r>
            <w:proofErr w:type="gramStart"/>
            <w:r w:rsidR="00CF452C">
              <w:rPr>
                <w:bCs/>
              </w:rPr>
              <w:t xml:space="preserve">.  </w:t>
            </w:r>
            <w:proofErr w:type="gramEnd"/>
            <w:r w:rsidR="00CF452C">
              <w:rPr>
                <w:bCs/>
              </w:rPr>
              <w:t xml:space="preserve">Figure 1 below </w:t>
            </w:r>
            <w:r w:rsidR="00581D09">
              <w:rPr>
                <w:bCs/>
              </w:rPr>
              <w:t xml:space="preserve">generally </w:t>
            </w:r>
            <w:r w:rsidR="008A5CA1">
              <w:rPr>
                <w:bCs/>
              </w:rPr>
              <w:t>shows</w:t>
            </w:r>
            <w:r w:rsidR="00F6045C">
              <w:rPr>
                <w:bCs/>
              </w:rPr>
              <w:t xml:space="preserve"> the proposed </w:t>
            </w:r>
            <w:r w:rsidR="006C28DE">
              <w:rPr>
                <w:bCs/>
              </w:rPr>
              <w:t>s</w:t>
            </w:r>
            <w:r w:rsidR="00F6045C">
              <w:rPr>
                <w:bCs/>
              </w:rPr>
              <w:t>tages</w:t>
            </w:r>
            <w:r w:rsidR="006C28DE">
              <w:rPr>
                <w:bCs/>
              </w:rPr>
              <w:t xml:space="preserve">. </w:t>
            </w:r>
          </w:p>
          <w:p w14:paraId="1C0C92FA" w14:textId="77777777" w:rsidR="001148DF" w:rsidRDefault="001148DF" w:rsidP="00F62C01">
            <w:pPr>
              <w:rPr>
                <w:bCs/>
              </w:rPr>
            </w:pPr>
          </w:p>
          <w:p w14:paraId="0A02321B" w14:textId="260A681D" w:rsidR="00095F8E" w:rsidRDefault="00F62C01" w:rsidP="00F62C01">
            <w:pPr>
              <w:rPr>
                <w:bCs/>
              </w:rPr>
            </w:pPr>
            <w:r>
              <w:rPr>
                <w:bCs/>
              </w:rPr>
              <w:t>Stage 1</w:t>
            </w:r>
            <w:r w:rsidR="00A836F5">
              <w:rPr>
                <w:bCs/>
              </w:rPr>
              <w:t xml:space="preserve"> of the masterplan </w:t>
            </w:r>
            <w:r w:rsidR="00572F31">
              <w:rPr>
                <w:bCs/>
              </w:rPr>
              <w:t>(this</w:t>
            </w:r>
            <w:r>
              <w:rPr>
                <w:bCs/>
              </w:rPr>
              <w:t xml:space="preserve"> tender) has been separated into two Separable Portions</w:t>
            </w:r>
            <w:r w:rsidR="006D42D2">
              <w:rPr>
                <w:bCs/>
              </w:rPr>
              <w:t xml:space="preserve"> (SPA &amp; </w:t>
            </w:r>
            <w:proofErr w:type="gramStart"/>
            <w:r w:rsidR="006D42D2">
              <w:rPr>
                <w:bCs/>
              </w:rPr>
              <w:t xml:space="preserve">SPB) </w:t>
            </w:r>
            <w:r>
              <w:rPr>
                <w:bCs/>
              </w:rPr>
              <w:t xml:space="preserve"> as</w:t>
            </w:r>
            <w:proofErr w:type="gramEnd"/>
            <w:r>
              <w:rPr>
                <w:bCs/>
              </w:rPr>
              <w:t xml:space="preserve"> </w:t>
            </w:r>
            <w:r w:rsidR="00063B41">
              <w:rPr>
                <w:bCs/>
              </w:rPr>
              <w:t>generally outlined in the below table</w:t>
            </w:r>
            <w:r w:rsidR="0039063A">
              <w:rPr>
                <w:bCs/>
              </w:rPr>
              <w:t xml:space="preserve">.  </w:t>
            </w:r>
            <w:r>
              <w:rPr>
                <w:bCs/>
              </w:rPr>
              <w:t xml:space="preserve">  </w:t>
            </w:r>
          </w:p>
          <w:p w14:paraId="34754F57" w14:textId="77777777" w:rsidR="00095F8E" w:rsidRDefault="00095F8E" w:rsidP="00F62C01">
            <w:pPr>
              <w:rPr>
                <w:bCs/>
              </w:rPr>
            </w:pPr>
          </w:p>
          <w:p w14:paraId="54B2D332" w14:textId="58173F69" w:rsidR="00F62C01" w:rsidRDefault="005E3099" w:rsidP="00F62C01">
            <w:pPr>
              <w:rPr>
                <w:bCs/>
              </w:rPr>
            </w:pPr>
            <w:r>
              <w:rPr>
                <w:bCs/>
              </w:rPr>
              <w:t>Separable Portion B is subject to further funding approvals</w:t>
            </w:r>
            <w:r w:rsidR="00BC4B6E">
              <w:rPr>
                <w:bCs/>
              </w:rPr>
              <w:t xml:space="preserve"> / council direction</w:t>
            </w:r>
            <w:proofErr w:type="gramStart"/>
            <w:r w:rsidR="003438BD">
              <w:rPr>
                <w:bCs/>
              </w:rPr>
              <w:t xml:space="preserve">. </w:t>
            </w:r>
            <w:r w:rsidR="00F2481B">
              <w:rPr>
                <w:bCs/>
              </w:rPr>
              <w:t xml:space="preserve"> </w:t>
            </w:r>
            <w:proofErr w:type="gramEnd"/>
            <w:r w:rsidR="00F2481B">
              <w:rPr>
                <w:bCs/>
              </w:rPr>
              <w:t xml:space="preserve">The drawings </w:t>
            </w:r>
            <w:r w:rsidR="00AA39CF">
              <w:rPr>
                <w:bCs/>
              </w:rPr>
              <w:t>detail</w:t>
            </w:r>
            <w:r w:rsidR="00F2481B">
              <w:rPr>
                <w:bCs/>
              </w:rPr>
              <w:t xml:space="preserve"> the extents of the separable portions</w:t>
            </w:r>
            <w:proofErr w:type="gramStart"/>
            <w:r w:rsidR="00F2481B">
              <w:rPr>
                <w:bCs/>
              </w:rPr>
              <w:t xml:space="preserve">.  </w:t>
            </w:r>
            <w:proofErr w:type="gramEnd"/>
          </w:p>
          <w:p w14:paraId="7739DBB0" w14:textId="77777777" w:rsidR="0039063A" w:rsidRDefault="0039063A" w:rsidP="00F62C01">
            <w:pPr>
              <w:rPr>
                <w:bCs/>
              </w:rPr>
            </w:pPr>
          </w:p>
          <w:p w14:paraId="07C7B4E5" w14:textId="77777777" w:rsidR="0039063A" w:rsidRDefault="0039063A" w:rsidP="00F62C01">
            <w:pPr>
              <w:rPr>
                <w:bCs/>
              </w:rPr>
            </w:pPr>
          </w:p>
          <w:p w14:paraId="08D44F4D" w14:textId="77777777" w:rsidR="001B4C95" w:rsidRDefault="001B4C95" w:rsidP="001B4C95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2A3AD9" w14:paraId="02F35160" w14:textId="77777777" w:rsidTr="1324AA05">
              <w:trPr>
                <w:trHeight w:val="727"/>
              </w:trPr>
              <w:tc>
                <w:tcPr>
                  <w:tcW w:w="5132" w:type="dxa"/>
                  <w:shd w:val="clear" w:color="auto" w:fill="DEEAF6" w:themeFill="accent5" w:themeFillTint="33"/>
                </w:tcPr>
                <w:p w14:paraId="6522FEE2" w14:textId="0A786CD8" w:rsidR="002A3AD9" w:rsidRDefault="003B72E8" w:rsidP="003B72E8">
                  <w:pPr>
                    <w:jc w:val="center"/>
                    <w:rPr>
                      <w:b/>
                    </w:rPr>
                  </w:pPr>
                  <w:r w:rsidRPr="003B72E8">
                    <w:rPr>
                      <w:b/>
                    </w:rPr>
                    <w:t>SEP</w:t>
                  </w:r>
                  <w:r w:rsidR="00966859">
                    <w:rPr>
                      <w:b/>
                    </w:rPr>
                    <w:t>A</w:t>
                  </w:r>
                  <w:r w:rsidRPr="003B72E8">
                    <w:rPr>
                      <w:b/>
                    </w:rPr>
                    <w:t>RABLE PORTION A</w:t>
                  </w:r>
                  <w:r w:rsidR="006D42D2">
                    <w:rPr>
                      <w:b/>
                    </w:rPr>
                    <w:t xml:space="preserve"> (SPA) </w:t>
                  </w:r>
                </w:p>
                <w:p w14:paraId="43F49F9B" w14:textId="06546324" w:rsidR="00E70BE0" w:rsidRDefault="00E70BE0" w:rsidP="003B7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Stage 1 </w:t>
                  </w:r>
                  <w:r w:rsidR="00F05DB9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F05DB9">
                    <w:rPr>
                      <w:b/>
                    </w:rPr>
                    <w:t>“</w:t>
                  </w:r>
                  <w:r>
                    <w:rPr>
                      <w:b/>
                    </w:rPr>
                    <w:t>Site Preparations</w:t>
                  </w:r>
                  <w:r w:rsidR="00F05DB9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</w:t>
                  </w:r>
                </w:p>
                <w:p w14:paraId="2C5B79B9" w14:textId="77777777" w:rsidR="0039063A" w:rsidRDefault="0039063A" w:rsidP="003B72E8">
                  <w:pPr>
                    <w:jc w:val="center"/>
                    <w:rPr>
                      <w:b/>
                    </w:rPr>
                  </w:pPr>
                </w:p>
                <w:p w14:paraId="46879BF6" w14:textId="2A4C9FFB" w:rsidR="0039063A" w:rsidRPr="003B72E8" w:rsidRDefault="0039063A" w:rsidP="003B7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 w:rsidR="000246CA">
                    <w:rPr>
                      <w:b/>
                    </w:rPr>
                    <w:t>site</w:t>
                  </w:r>
                  <w:proofErr w:type="gramEnd"/>
                  <w:r w:rsidR="000246CA">
                    <w:rPr>
                      <w:b/>
                    </w:rPr>
                    <w:t xml:space="preserve"> commencement</w:t>
                  </w:r>
                  <w:r w:rsidR="007E1014">
                    <w:rPr>
                      <w:b/>
                    </w:rPr>
                    <w:t xml:space="preserve"> – late 2023 </w:t>
                  </w:r>
                  <w:r w:rsidR="007B08C6">
                    <w:rPr>
                      <w:b/>
                    </w:rPr>
                    <w:t>/</w:t>
                  </w:r>
                  <w:r w:rsidR="00572F31">
                    <w:rPr>
                      <w:b/>
                    </w:rPr>
                    <w:t xml:space="preserve"> early</w:t>
                  </w:r>
                  <w:r>
                    <w:rPr>
                      <w:b/>
                    </w:rPr>
                    <w:t xml:space="preserve"> 2024)</w:t>
                  </w:r>
                </w:p>
              </w:tc>
              <w:tc>
                <w:tcPr>
                  <w:tcW w:w="5132" w:type="dxa"/>
                  <w:shd w:val="clear" w:color="auto" w:fill="DEEAF6" w:themeFill="accent5" w:themeFillTint="33"/>
                </w:tcPr>
                <w:p w14:paraId="207A092D" w14:textId="5E6D9973" w:rsidR="002A3AD9" w:rsidRDefault="003B72E8" w:rsidP="003B72E8">
                  <w:pPr>
                    <w:jc w:val="center"/>
                    <w:rPr>
                      <w:b/>
                    </w:rPr>
                  </w:pPr>
                  <w:r w:rsidRPr="003B72E8">
                    <w:rPr>
                      <w:b/>
                    </w:rPr>
                    <w:t>SEP</w:t>
                  </w:r>
                  <w:r w:rsidR="00966859">
                    <w:rPr>
                      <w:b/>
                    </w:rPr>
                    <w:t>A</w:t>
                  </w:r>
                  <w:r w:rsidRPr="003B72E8">
                    <w:rPr>
                      <w:b/>
                    </w:rPr>
                    <w:t>RABLE PORTION B</w:t>
                  </w:r>
                  <w:r w:rsidR="006D42D2">
                    <w:rPr>
                      <w:b/>
                    </w:rPr>
                    <w:t xml:space="preserve"> (SPB)</w:t>
                  </w:r>
                </w:p>
                <w:p w14:paraId="500AF54C" w14:textId="17D2F685" w:rsidR="00E70BE0" w:rsidRDefault="00E70BE0" w:rsidP="003B7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Stage 1 – </w:t>
                  </w:r>
                  <w:r w:rsidR="00F05DB9">
                    <w:rPr>
                      <w:b/>
                    </w:rPr>
                    <w:t>“</w:t>
                  </w:r>
                  <w:r>
                    <w:rPr>
                      <w:b/>
                    </w:rPr>
                    <w:t>Completion</w:t>
                  </w:r>
                  <w:r w:rsidR="00F05DB9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</w:t>
                  </w:r>
                </w:p>
                <w:p w14:paraId="50FD9B1D" w14:textId="77777777" w:rsidR="0039063A" w:rsidRDefault="0039063A" w:rsidP="00427474">
                  <w:pPr>
                    <w:jc w:val="center"/>
                    <w:rPr>
                      <w:b/>
                    </w:rPr>
                  </w:pPr>
                </w:p>
                <w:p w14:paraId="5B77187D" w14:textId="579DCB99" w:rsidR="00427474" w:rsidRPr="009C5C7B" w:rsidRDefault="00427474" w:rsidP="62521B65">
                  <w:pPr>
                    <w:jc w:val="center"/>
                    <w:rPr>
                      <w:sz w:val="16"/>
                      <w:szCs w:val="16"/>
                    </w:rPr>
                  </w:pPr>
                  <w:r w:rsidRPr="62521B65">
                    <w:rPr>
                      <w:b/>
                      <w:bCs/>
                    </w:rPr>
                    <w:t>(</w:t>
                  </w:r>
                  <w:r w:rsidR="00572F31" w:rsidRPr="62521B65">
                    <w:rPr>
                      <w:b/>
                      <w:bCs/>
                    </w:rPr>
                    <w:t>If</w:t>
                  </w:r>
                  <w:r w:rsidR="1FC4C81F" w:rsidRPr="62521B65">
                    <w:rPr>
                      <w:b/>
                      <w:bCs/>
                    </w:rPr>
                    <w:t xml:space="preserve"> ordered - </w:t>
                  </w:r>
                  <w:r w:rsidRPr="62521B65">
                    <w:rPr>
                      <w:b/>
                      <w:bCs/>
                    </w:rPr>
                    <w:t>subject to further funding approval / council direction</w:t>
                  </w:r>
                  <w:r w:rsidR="0039063A" w:rsidRPr="62521B65">
                    <w:rPr>
                      <w:b/>
                      <w:bCs/>
                    </w:rPr>
                    <w:t xml:space="preserve"> </w:t>
                  </w:r>
                  <w:r w:rsidR="00B76AF6" w:rsidRPr="62521B65">
                    <w:rPr>
                      <w:b/>
                      <w:bCs/>
                    </w:rPr>
                    <w:t>–</w:t>
                  </w:r>
                  <w:r w:rsidR="0039063A" w:rsidRPr="62521B65">
                    <w:rPr>
                      <w:b/>
                      <w:bCs/>
                    </w:rPr>
                    <w:t xml:space="preserve"> </w:t>
                  </w:r>
                  <w:r w:rsidR="00B76AF6" w:rsidRPr="00B8204E">
                    <w:rPr>
                      <w:b/>
                      <w:bCs/>
                    </w:rPr>
                    <w:t>estimate</w:t>
                  </w:r>
                  <w:r w:rsidR="000246CA" w:rsidRPr="00B8204E">
                    <w:rPr>
                      <w:b/>
                      <w:bCs/>
                    </w:rPr>
                    <w:t>d site c</w:t>
                  </w:r>
                  <w:r w:rsidR="00B76AF6" w:rsidRPr="00B8204E">
                    <w:rPr>
                      <w:b/>
                      <w:bCs/>
                    </w:rPr>
                    <w:t xml:space="preserve">ommencement April </w:t>
                  </w:r>
                  <w:r w:rsidR="00B4325C" w:rsidRPr="00B8204E">
                    <w:rPr>
                      <w:b/>
                      <w:bCs/>
                    </w:rPr>
                    <w:t xml:space="preserve">/ May </w:t>
                  </w:r>
                  <w:r w:rsidR="00B76AF6" w:rsidRPr="00B8204E">
                    <w:rPr>
                      <w:b/>
                      <w:bCs/>
                    </w:rPr>
                    <w:t>2024</w:t>
                  </w:r>
                  <w:r w:rsidRPr="00B8204E">
                    <w:rPr>
                      <w:b/>
                      <w:bCs/>
                    </w:rPr>
                    <w:t>)</w:t>
                  </w:r>
                </w:p>
              </w:tc>
            </w:tr>
            <w:tr w:rsidR="003B72E8" w14:paraId="5A6D1001" w14:textId="77777777" w:rsidTr="1324AA05">
              <w:tc>
                <w:tcPr>
                  <w:tcW w:w="5132" w:type="dxa"/>
                </w:tcPr>
                <w:p w14:paraId="0477F2A3" w14:textId="2BD011CC" w:rsidR="003B72E8" w:rsidRPr="00CE12D8" w:rsidRDefault="003B72E8" w:rsidP="003B72E8">
                  <w:pPr>
                    <w:rPr>
                      <w:b/>
                      <w:u w:val="single"/>
                    </w:rPr>
                  </w:pPr>
                  <w:r w:rsidRPr="00CE12D8">
                    <w:rPr>
                      <w:b/>
                      <w:u w:val="single"/>
                    </w:rPr>
                    <w:t xml:space="preserve">Civil Works </w:t>
                  </w:r>
                </w:p>
                <w:p w14:paraId="7C612E0E" w14:textId="1D22ADAC" w:rsidR="00DB1C92" w:rsidRPr="00CE12D8" w:rsidRDefault="00DB1C92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New </w:t>
                  </w:r>
                  <w:r w:rsidR="00DB46C1" w:rsidRPr="00CE12D8">
                    <w:rPr>
                      <w:bCs/>
                      <w:lang w:val="en-AU"/>
                    </w:rPr>
                    <w:t>r</w:t>
                  </w:r>
                  <w:r w:rsidRPr="00CE12D8">
                    <w:rPr>
                      <w:bCs/>
                      <w:lang w:val="en-AU"/>
                    </w:rPr>
                    <w:t>oad</w:t>
                  </w:r>
                  <w:r w:rsidR="00F05DB9" w:rsidRPr="00CE12D8">
                    <w:rPr>
                      <w:bCs/>
                      <w:lang w:val="en-AU"/>
                    </w:rPr>
                    <w:t>way</w:t>
                  </w:r>
                  <w:r w:rsidRPr="00CE12D8">
                    <w:rPr>
                      <w:bCs/>
                      <w:lang w:val="en-AU"/>
                    </w:rPr>
                    <w:t xml:space="preserve"> </w:t>
                  </w:r>
                  <w:r w:rsidR="00065F58" w:rsidRPr="00CE12D8">
                    <w:rPr>
                      <w:bCs/>
                      <w:lang w:val="en-AU"/>
                    </w:rPr>
                    <w:t xml:space="preserve">&amp; intersections </w:t>
                  </w:r>
                  <w:r w:rsidR="007E1014">
                    <w:rPr>
                      <w:bCs/>
                      <w:lang w:val="en-AU"/>
                    </w:rPr>
                    <w:t>at</w:t>
                  </w:r>
                  <w:r w:rsidR="00536967" w:rsidRPr="00CE12D8">
                    <w:rPr>
                      <w:bCs/>
                      <w:lang w:val="en-AU"/>
                    </w:rPr>
                    <w:t xml:space="preserve"> Jack St and Vernon St </w:t>
                  </w:r>
                </w:p>
                <w:p w14:paraId="67C94D67" w14:textId="55AB2099" w:rsidR="00DB1C92" w:rsidRPr="00CE12D8" w:rsidRDefault="00536967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Underground Services </w:t>
                  </w:r>
                  <w:r w:rsidR="005867DE" w:rsidRPr="00CE12D8">
                    <w:rPr>
                      <w:bCs/>
                      <w:lang w:val="en-AU"/>
                    </w:rPr>
                    <w:t>–</w:t>
                  </w:r>
                  <w:r w:rsidRPr="00CE12D8">
                    <w:rPr>
                      <w:bCs/>
                      <w:lang w:val="en-AU"/>
                    </w:rPr>
                    <w:t xml:space="preserve"> </w:t>
                  </w:r>
                  <w:r w:rsidR="005867DE" w:rsidRPr="00CE12D8">
                    <w:rPr>
                      <w:bCs/>
                      <w:lang w:val="en-AU"/>
                    </w:rPr>
                    <w:t>roadway s</w:t>
                  </w:r>
                  <w:r w:rsidR="00DB1C92" w:rsidRPr="00CE12D8">
                    <w:rPr>
                      <w:bCs/>
                      <w:lang w:val="en-AU"/>
                    </w:rPr>
                    <w:t xml:space="preserve">tormwater </w:t>
                  </w:r>
                  <w:r w:rsidR="00DA121B" w:rsidRPr="00CE12D8">
                    <w:rPr>
                      <w:bCs/>
                      <w:lang w:val="en-AU"/>
                    </w:rPr>
                    <w:t xml:space="preserve">/ </w:t>
                  </w:r>
                  <w:r w:rsidR="00DB1C92" w:rsidRPr="00CE12D8">
                    <w:rPr>
                      <w:bCs/>
                      <w:lang w:val="en-AU"/>
                    </w:rPr>
                    <w:t xml:space="preserve">Sewer / Water </w:t>
                  </w:r>
                </w:p>
                <w:p w14:paraId="4B857ACF" w14:textId="7ED2CEEE" w:rsidR="00DB1C92" w:rsidRPr="00CE12D8" w:rsidRDefault="00D55777" w:rsidP="00E4043D">
                  <w:pPr>
                    <w:tabs>
                      <w:tab w:val="left" w:pos="482"/>
                    </w:tabs>
                    <w:rPr>
                      <w:bCs/>
                    </w:rPr>
                  </w:pPr>
                  <w:r w:rsidRPr="00CE12D8">
                    <w:rPr>
                      <w:bCs/>
                      <w:lang w:val="en-AU"/>
                    </w:rPr>
                    <w:t>Subdivision</w:t>
                  </w:r>
                  <w:r w:rsidR="008F662B" w:rsidRPr="00CE12D8">
                    <w:rPr>
                      <w:bCs/>
                      <w:lang w:val="en-AU"/>
                    </w:rPr>
                    <w:t xml:space="preserve"> -</w:t>
                  </w:r>
                  <w:r w:rsidRPr="00CE12D8">
                    <w:rPr>
                      <w:bCs/>
                      <w:lang w:val="en-AU"/>
                    </w:rPr>
                    <w:t xml:space="preserve"> </w:t>
                  </w:r>
                  <w:r w:rsidR="00065F58" w:rsidRPr="00CE12D8">
                    <w:rPr>
                      <w:bCs/>
                      <w:lang w:val="en-AU"/>
                    </w:rPr>
                    <w:t xml:space="preserve">earthworks </w:t>
                  </w:r>
                  <w:r w:rsidR="00D24326" w:rsidRPr="00CE12D8">
                    <w:rPr>
                      <w:bCs/>
                      <w:lang w:val="en-AU"/>
                    </w:rPr>
                    <w:t xml:space="preserve">/ </w:t>
                  </w:r>
                  <w:r w:rsidR="008F662B" w:rsidRPr="00CE12D8">
                    <w:rPr>
                      <w:bCs/>
                      <w:lang w:val="en-AU"/>
                    </w:rPr>
                    <w:t xml:space="preserve">services </w:t>
                  </w:r>
                  <w:r w:rsidR="00572F31" w:rsidRPr="00CE12D8">
                    <w:rPr>
                      <w:bCs/>
                      <w:lang w:val="en-AU"/>
                    </w:rPr>
                    <w:t>(excluding</w:t>
                  </w:r>
                  <w:r w:rsidR="00D24326" w:rsidRPr="00CE12D8">
                    <w:rPr>
                      <w:bCs/>
                      <w:lang w:val="en-AU"/>
                    </w:rPr>
                    <w:t xml:space="preserve"> Carpark</w:t>
                  </w:r>
                  <w:r w:rsidR="001A322A">
                    <w:rPr>
                      <w:bCs/>
                      <w:lang w:val="en-AU"/>
                    </w:rPr>
                    <w:t xml:space="preserve"> Lot 3</w:t>
                  </w:r>
                  <w:r w:rsidR="00D24326" w:rsidRPr="00CE12D8">
                    <w:rPr>
                      <w:bCs/>
                      <w:lang w:val="en-AU"/>
                    </w:rPr>
                    <w:t xml:space="preserve">) </w:t>
                  </w:r>
                </w:p>
              </w:tc>
              <w:tc>
                <w:tcPr>
                  <w:tcW w:w="5132" w:type="dxa"/>
                </w:tcPr>
                <w:p w14:paraId="453165C2" w14:textId="731D4C27" w:rsidR="00643CA8" w:rsidRPr="00CE12D8" w:rsidRDefault="003B72E8" w:rsidP="03C43466">
                  <w:pPr>
                    <w:rPr>
                      <w:b/>
                      <w:u w:val="single"/>
                    </w:rPr>
                  </w:pPr>
                  <w:r w:rsidRPr="00CE12D8">
                    <w:rPr>
                      <w:b/>
                      <w:u w:val="single"/>
                    </w:rPr>
                    <w:t>Civil Works</w:t>
                  </w:r>
                  <w:r w:rsidR="007A6E98" w:rsidRPr="00CE12D8">
                    <w:rPr>
                      <w:b/>
                      <w:u w:val="single"/>
                    </w:rPr>
                    <w:t xml:space="preserve"> (balance Stage 1)</w:t>
                  </w:r>
                </w:p>
                <w:p w14:paraId="2360F496" w14:textId="1C8A2CDB" w:rsidR="00063B41" w:rsidRPr="00CE12D8" w:rsidRDefault="00063B41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>Demolition of Vernon St toilet block</w:t>
                  </w:r>
                  <w:r w:rsidR="00536967" w:rsidRPr="00CE12D8">
                    <w:rPr>
                      <w:bCs/>
                      <w:lang w:val="en-AU"/>
                    </w:rPr>
                    <w:t xml:space="preserve"> </w:t>
                  </w:r>
                  <w:r w:rsidR="00572F31" w:rsidRPr="00CE12D8">
                    <w:rPr>
                      <w:bCs/>
                      <w:lang w:val="en-AU"/>
                    </w:rPr>
                    <w:t>(after</w:t>
                  </w:r>
                  <w:r w:rsidR="00536967" w:rsidRPr="00CE12D8">
                    <w:rPr>
                      <w:bCs/>
                      <w:lang w:val="en-AU"/>
                    </w:rPr>
                    <w:t xml:space="preserve"> new toilet block </w:t>
                  </w:r>
                  <w:proofErr w:type="gramStart"/>
                  <w:r w:rsidR="00536967" w:rsidRPr="00CE12D8">
                    <w:rPr>
                      <w:bCs/>
                      <w:lang w:val="en-AU"/>
                    </w:rPr>
                    <w:t xml:space="preserve">installed) </w:t>
                  </w:r>
                  <w:r w:rsidRPr="00CE12D8">
                    <w:rPr>
                      <w:bCs/>
                      <w:lang w:val="en-AU"/>
                    </w:rPr>
                    <w:t xml:space="preserve"> </w:t>
                  </w:r>
                  <w:r w:rsidR="00F00369" w:rsidRPr="00CE12D8">
                    <w:rPr>
                      <w:bCs/>
                      <w:lang w:val="en-AU"/>
                    </w:rPr>
                    <w:t>and</w:t>
                  </w:r>
                  <w:proofErr w:type="gramEnd"/>
                  <w:r w:rsidR="00F00369" w:rsidRPr="00CE12D8">
                    <w:rPr>
                      <w:bCs/>
                      <w:lang w:val="en-AU"/>
                    </w:rPr>
                    <w:t xml:space="preserve"> </w:t>
                  </w:r>
                  <w:r w:rsidRPr="00CE12D8">
                    <w:rPr>
                      <w:bCs/>
                      <w:lang w:val="en-AU"/>
                    </w:rPr>
                    <w:t xml:space="preserve"> </w:t>
                  </w:r>
                  <w:r w:rsidR="00F00369" w:rsidRPr="00CE12D8">
                    <w:rPr>
                      <w:bCs/>
                      <w:lang w:val="en-AU"/>
                    </w:rPr>
                    <w:t xml:space="preserve">Vernon St/ Railway Lane </w:t>
                  </w:r>
                  <w:r w:rsidRPr="00CE12D8">
                    <w:rPr>
                      <w:bCs/>
                      <w:lang w:val="en-AU"/>
                    </w:rPr>
                    <w:t xml:space="preserve">intersection </w:t>
                  </w:r>
                </w:p>
                <w:p w14:paraId="5993ECF1" w14:textId="77777777" w:rsidR="00063B41" w:rsidRPr="00CE12D8" w:rsidRDefault="00063B41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>Parklands earthworks</w:t>
                  </w:r>
                </w:p>
                <w:p w14:paraId="5CFCB8BF" w14:textId="5D6CCB0E" w:rsidR="00311159" w:rsidRPr="00CE12D8" w:rsidRDefault="001E6ED3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Public </w:t>
                  </w:r>
                  <w:r w:rsidR="00311159" w:rsidRPr="00CE12D8">
                    <w:rPr>
                      <w:bCs/>
                      <w:lang w:val="en-AU"/>
                    </w:rPr>
                    <w:t xml:space="preserve">Carpark </w:t>
                  </w:r>
                  <w:r w:rsidR="00526FD3" w:rsidRPr="00CE12D8">
                    <w:rPr>
                      <w:bCs/>
                      <w:lang w:val="en-AU"/>
                    </w:rPr>
                    <w:t>(Lot 3)</w:t>
                  </w:r>
                </w:p>
                <w:p w14:paraId="5AC5341D" w14:textId="1319A0FD" w:rsidR="003B72E8" w:rsidRPr="00CE12D8" w:rsidRDefault="003B72E8" w:rsidP="003B72E8">
                  <w:pPr>
                    <w:rPr>
                      <w:bCs/>
                    </w:rPr>
                  </w:pPr>
                  <w:r w:rsidRPr="00CE12D8">
                    <w:rPr>
                      <w:bCs/>
                    </w:rPr>
                    <w:t xml:space="preserve"> </w:t>
                  </w:r>
                </w:p>
              </w:tc>
            </w:tr>
            <w:tr w:rsidR="003B72E8" w14:paraId="2C930A3E" w14:textId="77777777" w:rsidTr="1324AA05">
              <w:tc>
                <w:tcPr>
                  <w:tcW w:w="5132" w:type="dxa"/>
                </w:tcPr>
                <w:p w14:paraId="66E902D9" w14:textId="12099CBB" w:rsidR="003B72E8" w:rsidRPr="00CE12D8" w:rsidRDefault="003B72E8" w:rsidP="003B72E8">
                  <w:pPr>
                    <w:tabs>
                      <w:tab w:val="left" w:pos="482"/>
                    </w:tabs>
                    <w:rPr>
                      <w:b/>
                      <w:u w:val="single"/>
                    </w:rPr>
                  </w:pPr>
                  <w:r w:rsidRPr="00CE12D8">
                    <w:rPr>
                      <w:b/>
                      <w:u w:val="single"/>
                    </w:rPr>
                    <w:t xml:space="preserve">Electrical </w:t>
                  </w:r>
                  <w:r w:rsidR="008602AA" w:rsidRPr="00CE12D8">
                    <w:rPr>
                      <w:b/>
                      <w:u w:val="single"/>
                    </w:rPr>
                    <w:t>/</w:t>
                  </w:r>
                  <w:r w:rsidRPr="00CE12D8">
                    <w:rPr>
                      <w:b/>
                      <w:u w:val="single"/>
                    </w:rPr>
                    <w:t xml:space="preserve"> Lighting </w:t>
                  </w:r>
                  <w:r w:rsidR="008602AA" w:rsidRPr="00CE12D8">
                    <w:rPr>
                      <w:b/>
                      <w:u w:val="single"/>
                    </w:rPr>
                    <w:t xml:space="preserve">/ </w:t>
                  </w:r>
                  <w:r w:rsidR="00D366F8" w:rsidRPr="00CE12D8">
                    <w:rPr>
                      <w:b/>
                      <w:u w:val="single"/>
                    </w:rPr>
                    <w:t>NBN</w:t>
                  </w:r>
                  <w:r w:rsidR="008602AA" w:rsidRPr="00CE12D8">
                    <w:rPr>
                      <w:b/>
                      <w:u w:val="single"/>
                    </w:rPr>
                    <w:t xml:space="preserve"> </w:t>
                  </w:r>
                  <w:r w:rsidR="003A4E7D" w:rsidRPr="00CE12D8">
                    <w:rPr>
                      <w:b/>
                      <w:u w:val="single"/>
                    </w:rPr>
                    <w:t>(Roadway &amp; Subdivision)</w:t>
                  </w:r>
                </w:p>
                <w:p w14:paraId="00D78E13" w14:textId="063BDA9F" w:rsidR="001307E9" w:rsidRPr="00CE12D8" w:rsidRDefault="00DA5550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>Road s</w:t>
                  </w:r>
                  <w:r w:rsidR="001307E9" w:rsidRPr="00CE12D8">
                    <w:rPr>
                      <w:bCs/>
                      <w:lang w:val="en-AU"/>
                    </w:rPr>
                    <w:t>treetlights (</w:t>
                  </w:r>
                  <w:r w:rsidR="00DB4397" w:rsidRPr="00CE12D8">
                    <w:rPr>
                      <w:bCs/>
                      <w:lang w:val="en-AU"/>
                    </w:rPr>
                    <w:t xml:space="preserve">Ergon </w:t>
                  </w:r>
                  <w:r w:rsidR="001307E9" w:rsidRPr="00CE12D8">
                    <w:rPr>
                      <w:bCs/>
                      <w:lang w:val="en-AU"/>
                    </w:rPr>
                    <w:t xml:space="preserve">Rate 2) </w:t>
                  </w:r>
                  <w:r w:rsidR="00B72516" w:rsidRPr="00CE12D8">
                    <w:rPr>
                      <w:bCs/>
                      <w:lang w:val="en-AU"/>
                    </w:rPr>
                    <w:t xml:space="preserve">– ergon </w:t>
                  </w:r>
                  <w:r w:rsidR="00C8376C" w:rsidRPr="00CE12D8">
                    <w:rPr>
                      <w:bCs/>
                      <w:lang w:val="en-AU"/>
                    </w:rPr>
                    <w:t>install.</w:t>
                  </w:r>
                  <w:r w:rsidR="00B72516" w:rsidRPr="00CE12D8">
                    <w:rPr>
                      <w:bCs/>
                      <w:lang w:val="en-AU"/>
                    </w:rPr>
                    <w:t xml:space="preserve"> </w:t>
                  </w:r>
                </w:p>
                <w:p w14:paraId="7F29690B" w14:textId="6BBA3CA5" w:rsidR="00DA5550" w:rsidRPr="00CE12D8" w:rsidRDefault="001307E9" w:rsidP="00E4043D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>NBN</w:t>
                  </w:r>
                  <w:r w:rsidR="00DA5550" w:rsidRPr="00CE12D8">
                    <w:rPr>
                      <w:bCs/>
                      <w:lang w:val="en-AU"/>
                    </w:rPr>
                    <w:t xml:space="preserve"> </w:t>
                  </w:r>
                  <w:r w:rsidR="00B72516" w:rsidRPr="00CE12D8">
                    <w:rPr>
                      <w:bCs/>
                      <w:lang w:val="en-AU"/>
                    </w:rPr>
                    <w:t>(</w:t>
                  </w:r>
                  <w:proofErr w:type="spellStart"/>
                  <w:proofErr w:type="gramStart"/>
                  <w:r w:rsidR="00994DAB" w:rsidRPr="00CE12D8">
                    <w:rPr>
                      <w:bCs/>
                      <w:lang w:val="en-AU"/>
                    </w:rPr>
                    <w:t>conduits</w:t>
                  </w:r>
                  <w:r w:rsidR="00D366F8" w:rsidRPr="00CE12D8">
                    <w:rPr>
                      <w:bCs/>
                      <w:lang w:val="en-AU"/>
                    </w:rPr>
                    <w:t>,</w:t>
                  </w:r>
                  <w:r w:rsidR="00994DAB" w:rsidRPr="00CE12D8">
                    <w:rPr>
                      <w:bCs/>
                      <w:lang w:val="en-AU"/>
                    </w:rPr>
                    <w:t>pits</w:t>
                  </w:r>
                  <w:proofErr w:type="gramEnd"/>
                  <w:r w:rsidR="00D366F8" w:rsidRPr="00CE12D8">
                    <w:rPr>
                      <w:bCs/>
                      <w:lang w:val="en-AU"/>
                    </w:rPr>
                    <w:t>,etc</w:t>
                  </w:r>
                  <w:proofErr w:type="spellEnd"/>
                  <w:r w:rsidR="00D366F8" w:rsidRPr="00CE12D8">
                    <w:rPr>
                      <w:bCs/>
                      <w:lang w:val="en-AU"/>
                    </w:rPr>
                    <w:t xml:space="preserve"> </w:t>
                  </w:r>
                  <w:r w:rsidR="00B72516" w:rsidRPr="00CE12D8">
                    <w:rPr>
                      <w:bCs/>
                      <w:lang w:val="en-AU"/>
                    </w:rPr>
                    <w:t>)</w:t>
                  </w:r>
                  <w:r w:rsidR="00994DAB" w:rsidRPr="00CE12D8">
                    <w:rPr>
                      <w:bCs/>
                      <w:lang w:val="en-AU"/>
                    </w:rPr>
                    <w:t xml:space="preserve"> </w:t>
                  </w:r>
                </w:p>
                <w:p w14:paraId="06085643" w14:textId="4A5EDCEA" w:rsidR="00DA5550" w:rsidRPr="00CE12D8" w:rsidRDefault="00DA5550" w:rsidP="00DA5550">
                  <w:pPr>
                    <w:rPr>
                      <w:bCs/>
                    </w:rPr>
                  </w:pPr>
                  <w:r w:rsidRPr="00CE12D8">
                    <w:rPr>
                      <w:bCs/>
                    </w:rPr>
                    <w:t xml:space="preserve">Ergon Enabling </w:t>
                  </w:r>
                  <w:r w:rsidR="00722675">
                    <w:rPr>
                      <w:bCs/>
                    </w:rPr>
                    <w:t xml:space="preserve">Electrical Civil </w:t>
                  </w:r>
                  <w:proofErr w:type="gramStart"/>
                  <w:r w:rsidRPr="00CE12D8">
                    <w:rPr>
                      <w:bCs/>
                    </w:rPr>
                    <w:t>Works</w:t>
                  </w:r>
                  <w:r w:rsidR="003A4E7D" w:rsidRPr="00CE12D8">
                    <w:rPr>
                      <w:bCs/>
                    </w:rPr>
                    <w:t>;</w:t>
                  </w:r>
                  <w:proofErr w:type="gramEnd"/>
                  <w:r w:rsidRPr="00CE12D8">
                    <w:rPr>
                      <w:bCs/>
                    </w:rPr>
                    <w:t xml:space="preserve"> </w:t>
                  </w:r>
                </w:p>
                <w:p w14:paraId="08E1FA3F" w14:textId="77777777" w:rsidR="00DA5550" w:rsidRPr="00CE12D8" w:rsidRDefault="00DA5550" w:rsidP="00DA555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Calibri" w:hAnsi="Calibri"/>
                      <w:lang w:val="en-AU"/>
                    </w:rPr>
                  </w:pPr>
                  <w:r w:rsidRPr="00CE12D8">
                    <w:t xml:space="preserve">Conduits and roping </w:t>
                  </w:r>
                </w:p>
                <w:p w14:paraId="6049F550" w14:textId="77777777" w:rsidR="00DA5550" w:rsidRPr="00CE12D8" w:rsidRDefault="00DA5550" w:rsidP="00DA5550">
                  <w:pPr>
                    <w:pStyle w:val="ListParagraph"/>
                    <w:numPr>
                      <w:ilvl w:val="0"/>
                      <w:numId w:val="41"/>
                    </w:numPr>
                  </w:pPr>
                  <w:r w:rsidRPr="00CE12D8">
                    <w:t>Cable pits for lighting</w:t>
                  </w:r>
                </w:p>
                <w:p w14:paraId="1054E145" w14:textId="38EFAE63" w:rsidR="00DA5550" w:rsidRPr="00CE12D8" w:rsidRDefault="5345FF90" w:rsidP="00DA5550">
                  <w:pPr>
                    <w:pStyle w:val="ListParagraph"/>
                    <w:numPr>
                      <w:ilvl w:val="0"/>
                      <w:numId w:val="41"/>
                    </w:numPr>
                  </w:pPr>
                  <w:r>
                    <w:t xml:space="preserve">Substation &amp;RMU plinth, including paving and ring beam </w:t>
                  </w:r>
                  <w:r w:rsidR="00C8376C">
                    <w:t>installation.</w:t>
                  </w:r>
                  <w:r>
                    <w:t xml:space="preserve"> </w:t>
                  </w:r>
                </w:p>
                <w:p w14:paraId="2352DA6D" w14:textId="77777777" w:rsidR="00DA5550" w:rsidRPr="00CE12D8" w:rsidRDefault="00DA5550" w:rsidP="00DA5550">
                  <w:pPr>
                    <w:pStyle w:val="ListParagraph"/>
                    <w:numPr>
                      <w:ilvl w:val="0"/>
                      <w:numId w:val="41"/>
                    </w:numPr>
                  </w:pPr>
                  <w:r w:rsidRPr="00CE12D8">
                    <w:t>Road light pole footings</w:t>
                  </w:r>
                </w:p>
                <w:p w14:paraId="64E5D96E" w14:textId="77777777" w:rsidR="00B72516" w:rsidRPr="00CE12D8" w:rsidRDefault="00B72516" w:rsidP="00B72516"/>
                <w:p w14:paraId="73F3729D" w14:textId="3AC95B60" w:rsidR="00B72516" w:rsidRPr="00CE12D8" w:rsidRDefault="3C0EB38F" w:rsidP="00B72516">
                  <w:r>
                    <w:t>Note:</w:t>
                  </w:r>
                  <w:r w:rsidR="73255CF1">
                    <w:t xml:space="preserve"> </w:t>
                  </w:r>
                  <w:r>
                    <w:t>Ergon will complete the HV</w:t>
                  </w:r>
                  <w:r w:rsidR="539DC941">
                    <w:t xml:space="preserve"> overhead power removal </w:t>
                  </w:r>
                  <w:r w:rsidR="12A2DA01">
                    <w:t xml:space="preserve">and streetlights </w:t>
                  </w:r>
                  <w:r w:rsidR="539DC941">
                    <w:t xml:space="preserve">/ subdivision power </w:t>
                  </w:r>
                  <w:r w:rsidR="12A2DA01">
                    <w:t>once conduits and pits have been installed</w:t>
                  </w:r>
                  <w:r w:rsidR="0F506041">
                    <w:t xml:space="preserve"> under this tender</w:t>
                  </w:r>
                  <w:proofErr w:type="gramStart"/>
                  <w:r w:rsidR="539DC941">
                    <w:t>.</w:t>
                  </w:r>
                  <w:r w:rsidR="12A2DA01">
                    <w:t xml:space="preserve">  </w:t>
                  </w:r>
                  <w:proofErr w:type="gramEnd"/>
                </w:p>
                <w:p w14:paraId="5DDC6C38" w14:textId="77777777" w:rsidR="00DA5550" w:rsidRPr="00CE12D8" w:rsidRDefault="00DA5550" w:rsidP="00E4043D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</w:p>
                <w:p w14:paraId="1E8C438E" w14:textId="77777777" w:rsidR="00DA5550" w:rsidRPr="00CE12D8" w:rsidRDefault="00DA5550" w:rsidP="00E4043D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</w:p>
                <w:p w14:paraId="250BDD8B" w14:textId="6C309335" w:rsidR="00DB1C92" w:rsidRPr="00CE12D8" w:rsidRDefault="001307E9" w:rsidP="00E4043D">
                  <w:pPr>
                    <w:tabs>
                      <w:tab w:val="left" w:pos="482"/>
                    </w:tabs>
                    <w:rPr>
                      <w:bCs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 </w:t>
                  </w:r>
                </w:p>
              </w:tc>
              <w:tc>
                <w:tcPr>
                  <w:tcW w:w="5132" w:type="dxa"/>
                </w:tcPr>
                <w:p w14:paraId="659DBFD4" w14:textId="77777777" w:rsidR="003B72E8" w:rsidRPr="00CE12D8" w:rsidRDefault="003B72E8" w:rsidP="003B72E8">
                  <w:pPr>
                    <w:rPr>
                      <w:b/>
                      <w:u w:val="single"/>
                    </w:rPr>
                  </w:pPr>
                  <w:r w:rsidRPr="00CE12D8">
                    <w:rPr>
                      <w:b/>
                      <w:u w:val="single"/>
                    </w:rPr>
                    <w:t xml:space="preserve">Electrical &amp; Lighting </w:t>
                  </w:r>
                </w:p>
                <w:p w14:paraId="5536BC51" w14:textId="59D7133B" w:rsidR="00BF5E2D" w:rsidRPr="00CE12D8" w:rsidRDefault="29061741" w:rsidP="1324AA05">
                  <w:pPr>
                    <w:rPr>
                      <w:lang w:val="en-AU"/>
                    </w:rPr>
                  </w:pPr>
                  <w:r w:rsidRPr="1324AA05">
                    <w:rPr>
                      <w:lang w:val="en-AU"/>
                    </w:rPr>
                    <w:t>P</w:t>
                  </w:r>
                  <w:r w:rsidR="53B18AEE" w:rsidRPr="1324AA05">
                    <w:rPr>
                      <w:lang w:val="en-AU"/>
                    </w:rPr>
                    <w:t xml:space="preserve">arklands works </w:t>
                  </w:r>
                  <w:r w:rsidR="07735A76" w:rsidRPr="1324AA05">
                    <w:rPr>
                      <w:lang w:val="en-AU"/>
                    </w:rPr>
                    <w:t xml:space="preserve">- </w:t>
                  </w:r>
                  <w:r w:rsidR="53B18AEE" w:rsidRPr="1324AA05">
                    <w:rPr>
                      <w:lang w:val="en-AU"/>
                    </w:rPr>
                    <w:t>lights, bollards, CCTV</w:t>
                  </w:r>
                  <w:r w:rsidR="67D62D20" w:rsidRPr="1324AA05">
                    <w:rPr>
                      <w:lang w:val="en-AU"/>
                    </w:rPr>
                    <w:t xml:space="preserve"> </w:t>
                  </w:r>
                  <w:proofErr w:type="spellStart"/>
                  <w:proofErr w:type="gramStart"/>
                  <w:r w:rsidR="316BD341" w:rsidRPr="1324AA05">
                    <w:rPr>
                      <w:lang w:val="en-AU"/>
                    </w:rPr>
                    <w:t>provisions,</w:t>
                  </w:r>
                  <w:r w:rsidR="53B18AEE" w:rsidRPr="1324AA05">
                    <w:rPr>
                      <w:lang w:val="en-AU"/>
                    </w:rPr>
                    <w:t>power</w:t>
                  </w:r>
                  <w:proofErr w:type="spellEnd"/>
                  <w:proofErr w:type="gramEnd"/>
                  <w:r w:rsidR="53B18AEE" w:rsidRPr="1324AA05">
                    <w:rPr>
                      <w:lang w:val="en-AU"/>
                    </w:rPr>
                    <w:t xml:space="preserve">, </w:t>
                  </w:r>
                  <w:r w:rsidR="2C583D0F" w:rsidRPr="1324AA05">
                    <w:rPr>
                      <w:lang w:val="en-AU"/>
                    </w:rPr>
                    <w:t>d</w:t>
                  </w:r>
                  <w:r w:rsidR="07735A76" w:rsidRPr="1324AA05">
                    <w:rPr>
                      <w:lang w:val="en-AU"/>
                    </w:rPr>
                    <w:t xml:space="preserve">istribution </w:t>
                  </w:r>
                  <w:r w:rsidR="2C583D0F" w:rsidRPr="1324AA05">
                    <w:rPr>
                      <w:lang w:val="en-AU"/>
                    </w:rPr>
                    <w:t>b</w:t>
                  </w:r>
                  <w:r w:rsidR="07735A76" w:rsidRPr="1324AA05">
                    <w:rPr>
                      <w:lang w:val="en-AU"/>
                    </w:rPr>
                    <w:t>oards</w:t>
                  </w:r>
                  <w:r w:rsidR="53B18AEE" w:rsidRPr="1324AA05">
                    <w:rPr>
                      <w:lang w:val="en-AU"/>
                    </w:rPr>
                    <w:t>,</w:t>
                  </w:r>
                  <w:r w:rsidR="6BDF9D40" w:rsidRPr="1324AA05">
                    <w:rPr>
                      <w:lang w:val="en-AU"/>
                    </w:rPr>
                    <w:t xml:space="preserve"> amphitheatre electrical, </w:t>
                  </w:r>
                  <w:r w:rsidR="53B18AEE" w:rsidRPr="1324AA05">
                    <w:rPr>
                      <w:lang w:val="en-AU"/>
                    </w:rPr>
                    <w:t>etc</w:t>
                  </w:r>
                  <w:r w:rsidR="0CBCF13F" w:rsidRPr="1324AA05">
                    <w:rPr>
                      <w:lang w:val="en-AU"/>
                    </w:rPr>
                    <w:t>.</w:t>
                  </w:r>
                  <w:r w:rsidR="53B18AEE" w:rsidRPr="1324AA05">
                    <w:rPr>
                      <w:lang w:val="en-AU"/>
                    </w:rPr>
                    <w:t xml:space="preserve"> </w:t>
                  </w:r>
                </w:p>
                <w:p w14:paraId="710003C7" w14:textId="77777777" w:rsidR="007D5726" w:rsidRPr="00CE12D8" w:rsidRDefault="007D5726" w:rsidP="00BF5E2D">
                  <w:pPr>
                    <w:rPr>
                      <w:bCs/>
                      <w:lang w:val="en-AU"/>
                    </w:rPr>
                  </w:pPr>
                </w:p>
                <w:p w14:paraId="6A7BD398" w14:textId="00A38DD8" w:rsidR="00575B54" w:rsidRPr="00CE12D8" w:rsidRDefault="00581D09" w:rsidP="00BF5E2D">
                  <w:pPr>
                    <w:rPr>
                      <w:bCs/>
                      <w:lang w:val="en-AU"/>
                    </w:rPr>
                  </w:pPr>
                  <w:r>
                    <w:rPr>
                      <w:bCs/>
                      <w:lang w:val="en-AU"/>
                    </w:rPr>
                    <w:t xml:space="preserve">Public </w:t>
                  </w:r>
                  <w:r w:rsidR="00575B54" w:rsidRPr="00CE12D8">
                    <w:rPr>
                      <w:bCs/>
                      <w:lang w:val="en-AU"/>
                    </w:rPr>
                    <w:t>Carpark</w:t>
                  </w:r>
                  <w:r>
                    <w:rPr>
                      <w:bCs/>
                      <w:lang w:val="en-AU"/>
                    </w:rPr>
                    <w:t xml:space="preserve"> (lot 3</w:t>
                  </w:r>
                  <w:r w:rsidR="00C8376C">
                    <w:rPr>
                      <w:bCs/>
                      <w:lang w:val="en-AU"/>
                    </w:rPr>
                    <w:t xml:space="preserve">) </w:t>
                  </w:r>
                  <w:r w:rsidR="00C8376C" w:rsidRPr="00CE12D8">
                    <w:rPr>
                      <w:bCs/>
                      <w:lang w:val="en-AU"/>
                    </w:rPr>
                    <w:t>electrical</w:t>
                  </w:r>
                  <w:r w:rsidR="007D5726" w:rsidRPr="00CE12D8">
                    <w:rPr>
                      <w:bCs/>
                      <w:lang w:val="en-AU"/>
                    </w:rPr>
                    <w:t xml:space="preserve"> and lighting </w:t>
                  </w:r>
                </w:p>
                <w:p w14:paraId="533ED58B" w14:textId="110ADE16" w:rsidR="00BF5E2D" w:rsidRPr="00CE12D8" w:rsidRDefault="00BF5E2D" w:rsidP="003B72E8">
                  <w:pPr>
                    <w:rPr>
                      <w:b/>
                    </w:rPr>
                  </w:pPr>
                </w:p>
              </w:tc>
            </w:tr>
            <w:tr w:rsidR="003B72E8" w14:paraId="64A46A7D" w14:textId="77777777" w:rsidTr="1324AA05">
              <w:tc>
                <w:tcPr>
                  <w:tcW w:w="5132" w:type="dxa"/>
                </w:tcPr>
                <w:p w14:paraId="53D9D434" w14:textId="77777777" w:rsidR="00076D7F" w:rsidRPr="00CE12D8" w:rsidRDefault="00076D7F" w:rsidP="00DA5550">
                  <w:pPr>
                    <w:rPr>
                      <w:b/>
                      <w:u w:val="single"/>
                    </w:rPr>
                  </w:pPr>
                  <w:r w:rsidRPr="00CE12D8">
                    <w:rPr>
                      <w:b/>
                      <w:u w:val="single"/>
                    </w:rPr>
                    <w:t>Landscaping</w:t>
                  </w:r>
                </w:p>
                <w:p w14:paraId="1FFCB0B6" w14:textId="4C7D4F73" w:rsidR="00255C68" w:rsidRPr="00CE12D8" w:rsidRDefault="00076D7F" w:rsidP="00DA5550">
                  <w:pPr>
                    <w:rPr>
                      <w:bCs/>
                    </w:rPr>
                  </w:pPr>
                  <w:r w:rsidRPr="00CE12D8">
                    <w:rPr>
                      <w:bCs/>
                    </w:rPr>
                    <w:t xml:space="preserve">No landscaping </w:t>
                  </w:r>
                  <w:proofErr w:type="gramStart"/>
                  <w:r w:rsidRPr="00CE12D8">
                    <w:rPr>
                      <w:bCs/>
                    </w:rPr>
                    <w:t>is included</w:t>
                  </w:r>
                  <w:proofErr w:type="gramEnd"/>
                  <w:r w:rsidRPr="00CE12D8">
                    <w:rPr>
                      <w:bCs/>
                    </w:rPr>
                    <w:t xml:space="preserve"> in SPA </w:t>
                  </w:r>
                </w:p>
              </w:tc>
              <w:tc>
                <w:tcPr>
                  <w:tcW w:w="5132" w:type="dxa"/>
                </w:tcPr>
                <w:p w14:paraId="72443993" w14:textId="77777777" w:rsidR="003B72E8" w:rsidRPr="00CE12D8" w:rsidRDefault="007A6E98" w:rsidP="003B72E8">
                  <w:pPr>
                    <w:rPr>
                      <w:b/>
                      <w:u w:val="single"/>
                    </w:rPr>
                  </w:pPr>
                  <w:r w:rsidRPr="00CE12D8">
                    <w:rPr>
                      <w:b/>
                      <w:u w:val="single"/>
                    </w:rPr>
                    <w:t xml:space="preserve">Landscaping </w:t>
                  </w:r>
                  <w:r w:rsidR="003B72E8" w:rsidRPr="00CE12D8">
                    <w:rPr>
                      <w:b/>
                      <w:u w:val="single"/>
                    </w:rPr>
                    <w:t xml:space="preserve"> </w:t>
                  </w:r>
                </w:p>
                <w:p w14:paraId="322E3718" w14:textId="77777777" w:rsidR="001E6ED3" w:rsidRPr="00CE12D8" w:rsidRDefault="00792842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>All s</w:t>
                  </w:r>
                  <w:r w:rsidR="00FD16AA" w:rsidRPr="00CE12D8">
                    <w:rPr>
                      <w:bCs/>
                      <w:lang w:val="en-AU"/>
                    </w:rPr>
                    <w:t xml:space="preserve">oft and hardscapes (plants, trees, </w:t>
                  </w:r>
                  <w:r w:rsidR="00236503" w:rsidRPr="00CE12D8">
                    <w:rPr>
                      <w:bCs/>
                      <w:lang w:val="en-AU"/>
                    </w:rPr>
                    <w:t xml:space="preserve">all </w:t>
                  </w:r>
                  <w:r w:rsidR="00FD16AA" w:rsidRPr="00CE12D8">
                    <w:rPr>
                      <w:bCs/>
                      <w:lang w:val="en-AU"/>
                    </w:rPr>
                    <w:t>footpaths, plaza, etc)</w:t>
                  </w:r>
                  <w:r w:rsidR="00F2481B" w:rsidRPr="00CE12D8">
                    <w:rPr>
                      <w:bCs/>
                      <w:lang w:val="en-AU"/>
                    </w:rPr>
                    <w:t xml:space="preserve"> within the parklands and roadways </w:t>
                  </w:r>
                </w:p>
                <w:p w14:paraId="6CAC8727" w14:textId="17C3D48F" w:rsidR="00FD16AA" w:rsidRPr="00CE12D8" w:rsidRDefault="00F2481B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 </w:t>
                  </w:r>
                  <w:r w:rsidR="00FD16AA" w:rsidRPr="00CE12D8">
                    <w:rPr>
                      <w:bCs/>
                      <w:lang w:val="en-AU"/>
                    </w:rPr>
                    <w:t xml:space="preserve">BBQ / shelters / amphitheatre / </w:t>
                  </w:r>
                  <w:r w:rsidR="00D41EAD" w:rsidRPr="00CE12D8">
                    <w:rPr>
                      <w:bCs/>
                      <w:lang w:val="en-AU"/>
                    </w:rPr>
                    <w:t>proprietary toilet</w:t>
                  </w:r>
                  <w:r w:rsidR="00FD16AA" w:rsidRPr="00CE12D8">
                    <w:rPr>
                      <w:bCs/>
                      <w:lang w:val="en-AU"/>
                    </w:rPr>
                    <w:t xml:space="preserve"> block</w:t>
                  </w:r>
                  <w:r w:rsidR="001E6ED3" w:rsidRPr="00CE12D8">
                    <w:rPr>
                      <w:bCs/>
                      <w:lang w:val="en-AU"/>
                    </w:rPr>
                    <w:t>s</w:t>
                  </w:r>
                  <w:r w:rsidR="00FD16AA" w:rsidRPr="00CE12D8">
                    <w:rPr>
                      <w:bCs/>
                      <w:lang w:val="en-AU"/>
                    </w:rPr>
                    <w:t xml:space="preserve">, etc </w:t>
                  </w:r>
                </w:p>
                <w:p w14:paraId="448122AB" w14:textId="117DD172" w:rsidR="00F2481B" w:rsidRPr="00CE12D8" w:rsidRDefault="00EC1FD6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Amphitheatre </w:t>
                  </w:r>
                  <w:r w:rsidR="00236503" w:rsidRPr="00CE12D8">
                    <w:rPr>
                      <w:bCs/>
                      <w:lang w:val="en-AU"/>
                    </w:rPr>
                    <w:t xml:space="preserve">and stage </w:t>
                  </w:r>
                </w:p>
                <w:p w14:paraId="09FDC257" w14:textId="5A2A5A0D" w:rsidR="00EC1FD6" w:rsidRPr="00CE12D8" w:rsidRDefault="00EC1FD6" w:rsidP="00063B41">
                  <w:pPr>
                    <w:tabs>
                      <w:tab w:val="left" w:pos="482"/>
                    </w:tabs>
                    <w:rPr>
                      <w:bCs/>
                      <w:lang w:val="en-AU"/>
                    </w:rPr>
                  </w:pPr>
                  <w:r w:rsidRPr="00CE12D8">
                    <w:rPr>
                      <w:bCs/>
                      <w:lang w:val="en-AU"/>
                    </w:rPr>
                    <w:t xml:space="preserve">Relocation of existing mountain bike shelter and fitness equipment </w:t>
                  </w:r>
                  <w:r w:rsidR="00A1095A">
                    <w:rPr>
                      <w:bCs/>
                      <w:lang w:val="en-AU"/>
                    </w:rPr>
                    <w:t xml:space="preserve">station </w:t>
                  </w:r>
                </w:p>
                <w:p w14:paraId="3C13F4D5" w14:textId="30A728D8" w:rsidR="00FD16AA" w:rsidRPr="00CE12D8" w:rsidRDefault="00FD16AA" w:rsidP="003B72E8">
                  <w:pPr>
                    <w:rPr>
                      <w:b/>
                    </w:rPr>
                  </w:pPr>
                </w:p>
              </w:tc>
            </w:tr>
          </w:tbl>
          <w:p w14:paraId="0362FF60" w14:textId="19F235BF" w:rsidR="005D3561" w:rsidRPr="00427474" w:rsidRDefault="00427474" w:rsidP="005D3561">
            <w:pPr>
              <w:rPr>
                <w:bCs/>
                <w:sz w:val="16"/>
                <w:szCs w:val="16"/>
              </w:rPr>
            </w:pPr>
            <w:r w:rsidRPr="00427474">
              <w:rPr>
                <w:bCs/>
                <w:sz w:val="16"/>
                <w:szCs w:val="16"/>
              </w:rPr>
              <w:t xml:space="preserve">Table 1 – Separable Portions </w:t>
            </w:r>
            <w:r w:rsidR="006738C6">
              <w:rPr>
                <w:bCs/>
                <w:sz w:val="16"/>
                <w:szCs w:val="16"/>
              </w:rPr>
              <w:t xml:space="preserve">Scope </w:t>
            </w:r>
          </w:p>
          <w:p w14:paraId="4AF399D7" w14:textId="77777777" w:rsidR="003C12FC" w:rsidRDefault="003C12FC" w:rsidP="005D3561">
            <w:pPr>
              <w:rPr>
                <w:bCs/>
              </w:rPr>
            </w:pPr>
          </w:p>
          <w:p w14:paraId="04B8934B" w14:textId="77777777" w:rsidR="003C12FC" w:rsidRDefault="003C12FC" w:rsidP="005D3561">
            <w:pPr>
              <w:rPr>
                <w:bCs/>
              </w:rPr>
            </w:pPr>
          </w:p>
          <w:p w14:paraId="179DDC16" w14:textId="0F45DDBC" w:rsidR="003F4FC4" w:rsidRDefault="003F4FC4" w:rsidP="005D3561">
            <w:pPr>
              <w:rPr>
                <w:b/>
                <w:u w:val="single"/>
              </w:rPr>
            </w:pPr>
            <w:r w:rsidRPr="003F4FC4">
              <w:rPr>
                <w:b/>
                <w:u w:val="single"/>
              </w:rPr>
              <w:t xml:space="preserve">Master Staging Plan </w:t>
            </w:r>
          </w:p>
          <w:p w14:paraId="77BA7994" w14:textId="77777777" w:rsidR="00471ED4" w:rsidRDefault="00471ED4" w:rsidP="005D3561">
            <w:pPr>
              <w:rPr>
                <w:b/>
                <w:u w:val="single"/>
              </w:rPr>
            </w:pPr>
          </w:p>
          <w:p w14:paraId="298807E1" w14:textId="212E2942" w:rsidR="003C12FC" w:rsidRPr="005D3561" w:rsidRDefault="003C12FC" w:rsidP="005D3561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2F18958" wp14:editId="2DA4AB11">
                  <wp:extent cx="6523990" cy="2173605"/>
                  <wp:effectExtent l="0" t="0" r="0" b="0"/>
                  <wp:docPr id="67895613" name="Picture 67895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95613" name="Picture 678956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9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D39C7" w14:textId="2AD5C0D0" w:rsidR="00436657" w:rsidRPr="003C12FC" w:rsidRDefault="003C12FC" w:rsidP="005A1990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/>
                <w:bCs w:val="0"/>
                <w:sz w:val="14"/>
                <w:szCs w:val="14"/>
              </w:rPr>
            </w:pPr>
            <w:r w:rsidRPr="003C12FC">
              <w:rPr>
                <w:rFonts w:ascii="Arial" w:hAnsi="Arial"/>
                <w:bCs w:val="0"/>
                <w:sz w:val="14"/>
                <w:szCs w:val="14"/>
              </w:rPr>
              <w:t xml:space="preserve">Figure 1- </w:t>
            </w:r>
            <w:r w:rsidR="00B5150D">
              <w:rPr>
                <w:rFonts w:ascii="Arial" w:hAnsi="Arial"/>
                <w:bCs w:val="0"/>
                <w:sz w:val="14"/>
                <w:szCs w:val="14"/>
              </w:rPr>
              <w:t xml:space="preserve">PCD Masterplan - </w:t>
            </w:r>
            <w:r w:rsidRPr="003C12FC">
              <w:rPr>
                <w:rFonts w:ascii="Arial" w:hAnsi="Arial"/>
                <w:bCs w:val="0"/>
                <w:sz w:val="14"/>
                <w:szCs w:val="14"/>
              </w:rPr>
              <w:t xml:space="preserve">Staging Plan </w:t>
            </w:r>
          </w:p>
          <w:p w14:paraId="66D6BF07" w14:textId="77777777" w:rsidR="003C12FC" w:rsidRDefault="003C12FC" w:rsidP="005A1990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  <w:p w14:paraId="23ACC79E" w14:textId="0FF4A6A9" w:rsidR="00436657" w:rsidRPr="00C16B83" w:rsidRDefault="00436657" w:rsidP="005A1990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 w:cs="Calibri"/>
                <w:sz w:val="20"/>
                <w:u w:val="single"/>
                <w:lang w:val="en-US"/>
              </w:rPr>
            </w:pPr>
            <w:r w:rsidRPr="00C16B83">
              <w:rPr>
                <w:rFonts w:ascii="Arial" w:hAnsi="Arial" w:cs="Calibri"/>
                <w:sz w:val="20"/>
                <w:u w:val="single"/>
                <w:lang w:val="en-US"/>
              </w:rPr>
              <w:t xml:space="preserve">Ergon </w:t>
            </w:r>
          </w:p>
          <w:p w14:paraId="28F0CA3C" w14:textId="0107100C" w:rsidR="00436657" w:rsidRPr="003205FA" w:rsidRDefault="00070672" w:rsidP="005A1990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 w:cs="Times New Roman"/>
                <w:b w:val="0"/>
                <w:sz w:val="20"/>
                <w:lang w:val="en-US"/>
              </w:rPr>
            </w:pPr>
            <w:r w:rsidRPr="003205FA">
              <w:rPr>
                <w:rFonts w:ascii="Arial" w:hAnsi="Arial" w:cs="Times New Roman"/>
                <w:b w:val="0"/>
                <w:sz w:val="20"/>
                <w:lang w:val="en-US"/>
              </w:rPr>
              <w:t xml:space="preserve">Ergon </w:t>
            </w:r>
            <w:r w:rsidR="0073522F">
              <w:rPr>
                <w:rFonts w:ascii="Arial" w:hAnsi="Arial" w:cs="Times New Roman"/>
                <w:b w:val="0"/>
                <w:sz w:val="20"/>
                <w:lang w:val="en-US"/>
              </w:rPr>
              <w:t xml:space="preserve">will </w:t>
            </w:r>
            <w:r w:rsidR="00F65152">
              <w:rPr>
                <w:rFonts w:ascii="Arial" w:hAnsi="Arial" w:cs="Times New Roman"/>
                <w:b w:val="0"/>
                <w:sz w:val="20"/>
                <w:lang w:val="en-US"/>
              </w:rPr>
              <w:t>be undertaking the following electrical works</w:t>
            </w:r>
            <w:r w:rsidR="00980A7C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as part of the </w:t>
            </w:r>
            <w:proofErr w:type="gramStart"/>
            <w:r w:rsidR="00980A7C">
              <w:rPr>
                <w:rFonts w:ascii="Arial" w:hAnsi="Arial" w:cs="Times New Roman"/>
                <w:b w:val="0"/>
                <w:sz w:val="20"/>
                <w:lang w:val="en-US"/>
              </w:rPr>
              <w:t>project</w:t>
            </w:r>
            <w:r w:rsidRPr="003205FA">
              <w:rPr>
                <w:rFonts w:ascii="Arial" w:hAnsi="Arial" w:cs="Times New Roman"/>
                <w:b w:val="0"/>
                <w:sz w:val="20"/>
                <w:lang w:val="en-US"/>
              </w:rPr>
              <w:t>;</w:t>
            </w:r>
            <w:proofErr w:type="gramEnd"/>
          </w:p>
          <w:p w14:paraId="79D6C844" w14:textId="6178B12C" w:rsidR="00070672" w:rsidRPr="003205FA" w:rsidRDefault="006512CB" w:rsidP="003205FA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3205FA">
              <w:rPr>
                <w:rFonts w:cs="Calibri"/>
              </w:rPr>
              <w:t>U</w:t>
            </w:r>
            <w:r w:rsidR="00070672" w:rsidRPr="003205FA">
              <w:rPr>
                <w:rFonts w:cs="Calibri"/>
              </w:rPr>
              <w:t>nd</w:t>
            </w:r>
            <w:r w:rsidRPr="003205FA">
              <w:rPr>
                <w:rFonts w:cs="Calibri"/>
              </w:rPr>
              <w:t>erground</w:t>
            </w:r>
            <w:r w:rsidR="009715DA">
              <w:rPr>
                <w:rFonts w:cs="Calibri"/>
              </w:rPr>
              <w:t>ing</w:t>
            </w:r>
            <w:r w:rsidRPr="003205FA">
              <w:rPr>
                <w:rFonts w:cs="Calibri"/>
              </w:rPr>
              <w:t xml:space="preserve"> the high voltage power that runs </w:t>
            </w:r>
            <w:r w:rsidR="00277C2A">
              <w:rPr>
                <w:rFonts w:cs="Calibri"/>
              </w:rPr>
              <w:t>through</w:t>
            </w:r>
            <w:r w:rsidRPr="003205FA">
              <w:rPr>
                <w:rFonts w:cs="Calibri"/>
              </w:rPr>
              <w:t xml:space="preserve"> the </w:t>
            </w:r>
            <w:proofErr w:type="gramStart"/>
            <w:r w:rsidR="00494661" w:rsidRPr="003205FA">
              <w:rPr>
                <w:rFonts w:cs="Calibri"/>
              </w:rPr>
              <w:t>Site</w:t>
            </w:r>
            <w:proofErr w:type="gramEnd"/>
            <w:r w:rsidR="00494661" w:rsidRPr="003205FA">
              <w:rPr>
                <w:rFonts w:cs="Calibri"/>
              </w:rPr>
              <w:t xml:space="preserve"> </w:t>
            </w:r>
          </w:p>
          <w:p w14:paraId="0D96DC26" w14:textId="060F31C3" w:rsidR="006512CB" w:rsidRDefault="006512CB" w:rsidP="003205FA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1324AA05">
              <w:rPr>
                <w:rFonts w:cs="Calibri"/>
              </w:rPr>
              <w:lastRenderedPageBreak/>
              <w:t xml:space="preserve">Roadway and subdivision works </w:t>
            </w:r>
            <w:r w:rsidR="009715DA" w:rsidRPr="1324AA05">
              <w:rPr>
                <w:rFonts w:cs="Calibri"/>
              </w:rPr>
              <w:t>(electrical</w:t>
            </w:r>
            <w:r w:rsidR="008A0C9C">
              <w:rPr>
                <w:rFonts w:cs="Calibri"/>
              </w:rPr>
              <w:t xml:space="preserve">, </w:t>
            </w:r>
            <w:r w:rsidR="00E70EB3" w:rsidRPr="1324AA05">
              <w:rPr>
                <w:rFonts w:cs="Calibri"/>
              </w:rPr>
              <w:t>streetlights</w:t>
            </w:r>
            <w:r w:rsidR="00E70EB3">
              <w:rPr>
                <w:rFonts w:cs="Calibri"/>
              </w:rPr>
              <w:t xml:space="preserve">, substations, </w:t>
            </w:r>
            <w:proofErr w:type="spellStart"/>
            <w:proofErr w:type="gramStart"/>
            <w:r w:rsidR="00E70EB3">
              <w:rPr>
                <w:rFonts w:cs="Calibri"/>
              </w:rPr>
              <w:t>RMU,etc</w:t>
            </w:r>
            <w:proofErr w:type="spellEnd"/>
            <w:proofErr w:type="gramEnd"/>
            <w:r w:rsidR="009715DA" w:rsidRPr="1324AA05">
              <w:rPr>
                <w:rFonts w:cs="Calibri"/>
              </w:rPr>
              <w:t xml:space="preserve">)  </w:t>
            </w:r>
          </w:p>
          <w:p w14:paraId="3C4483C5" w14:textId="77777777" w:rsidR="006512CB" w:rsidRDefault="006512CB" w:rsidP="003C56A1">
            <w:pPr>
              <w:pStyle w:val="TableTextB"/>
              <w:keepNext/>
              <w:keepLines/>
              <w:tabs>
                <w:tab w:val="center" w:pos="4649"/>
              </w:tabs>
              <w:ind w:left="720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  <w:p w14:paraId="17FAAFB9" w14:textId="086731F8" w:rsidR="0029410C" w:rsidRDefault="004D2502" w:rsidP="006512CB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b w:val="0"/>
                <w:sz w:val="20"/>
                <w:lang w:val="en-US"/>
              </w:rPr>
              <w:t>Ergon’s works</w:t>
            </w:r>
            <w:r w:rsidR="000417A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/ </w:t>
            </w:r>
            <w:proofErr w:type="gramStart"/>
            <w:r w:rsidR="000417A5">
              <w:rPr>
                <w:rFonts w:ascii="Arial" w:hAnsi="Arial" w:cs="Times New Roman"/>
                <w:b w:val="0"/>
                <w:sz w:val="20"/>
                <w:lang w:val="en-US"/>
              </w:rPr>
              <w:t>timeframes</w:t>
            </w:r>
            <w:proofErr w:type="gramEnd"/>
            <w:r w:rsidR="000417A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are 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>subject to Council</w:t>
            </w:r>
            <w:r w:rsidR="0029410C">
              <w:rPr>
                <w:rFonts w:ascii="Arial" w:hAnsi="Arial" w:cs="Times New Roman"/>
                <w:b w:val="0"/>
                <w:sz w:val="20"/>
                <w:lang w:val="en-US"/>
              </w:rPr>
              <w:t xml:space="preserve">’s </w:t>
            </w:r>
            <w:r w:rsidR="003962DC">
              <w:rPr>
                <w:rFonts w:ascii="Arial" w:hAnsi="Arial" w:cs="Times New Roman"/>
                <w:b w:val="0"/>
                <w:sz w:val="20"/>
                <w:lang w:val="en-US"/>
              </w:rPr>
              <w:t xml:space="preserve">Principal </w:t>
            </w:r>
            <w:r w:rsidR="0029410C">
              <w:rPr>
                <w:rFonts w:ascii="Arial" w:hAnsi="Arial" w:cs="Times New Roman"/>
                <w:b w:val="0"/>
                <w:sz w:val="20"/>
                <w:lang w:val="en-US"/>
              </w:rPr>
              <w:t>Contractor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 xml:space="preserve"> </w:t>
            </w:r>
            <w:r w:rsidR="0029410C">
              <w:rPr>
                <w:rFonts w:ascii="Arial" w:hAnsi="Arial" w:cs="Times New Roman"/>
                <w:b w:val="0"/>
                <w:sz w:val="20"/>
                <w:lang w:val="en-US"/>
              </w:rPr>
              <w:t>(this tender) installing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 xml:space="preserve"> </w:t>
            </w:r>
            <w:r w:rsidR="000417A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the required </w:t>
            </w:r>
            <w:r w:rsidR="00A13EFA">
              <w:rPr>
                <w:rFonts w:ascii="Arial" w:hAnsi="Arial" w:cs="Times New Roman"/>
                <w:b w:val="0"/>
                <w:sz w:val="20"/>
                <w:lang w:val="en-US"/>
              </w:rPr>
              <w:t>C</w:t>
            </w:r>
            <w:r w:rsidR="000417A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ivil </w:t>
            </w:r>
            <w:r w:rsidR="00BC3768">
              <w:rPr>
                <w:rFonts w:ascii="Arial" w:hAnsi="Arial" w:cs="Times New Roman"/>
                <w:b w:val="0"/>
                <w:sz w:val="20"/>
                <w:lang w:val="en-US"/>
              </w:rPr>
              <w:t xml:space="preserve">works </w:t>
            </w:r>
            <w:r w:rsidR="00C8376C">
              <w:rPr>
                <w:rFonts w:ascii="Arial" w:hAnsi="Arial" w:cs="Times New Roman"/>
                <w:b w:val="0"/>
                <w:sz w:val="20"/>
                <w:lang w:val="en-US"/>
              </w:rPr>
              <w:t>(conduits</w:t>
            </w:r>
            <w:r w:rsidR="003962DC">
              <w:rPr>
                <w:rFonts w:ascii="Arial" w:hAnsi="Arial" w:cs="Times New Roman"/>
                <w:b w:val="0"/>
                <w:sz w:val="20"/>
                <w:lang w:val="en-US"/>
              </w:rPr>
              <w:t xml:space="preserve">, plinths, </w:t>
            </w:r>
            <w:proofErr w:type="spellStart"/>
            <w:r w:rsidR="003962DC">
              <w:rPr>
                <w:rFonts w:ascii="Arial" w:hAnsi="Arial" w:cs="Times New Roman"/>
                <w:b w:val="0"/>
                <w:sz w:val="20"/>
                <w:lang w:val="en-US"/>
              </w:rPr>
              <w:t>etc</w:t>
            </w:r>
            <w:proofErr w:type="spellEnd"/>
            <w:r w:rsidR="003962DC">
              <w:rPr>
                <w:rFonts w:ascii="Arial" w:hAnsi="Arial" w:cs="Times New Roman"/>
                <w:b w:val="0"/>
                <w:sz w:val="20"/>
                <w:lang w:val="en-US"/>
              </w:rPr>
              <w:t xml:space="preserve">) </w:t>
            </w:r>
            <w:r w:rsidR="00A13EFA">
              <w:rPr>
                <w:rFonts w:ascii="Arial" w:hAnsi="Arial" w:cs="Times New Roman"/>
                <w:b w:val="0"/>
                <w:sz w:val="20"/>
                <w:lang w:val="en-US"/>
              </w:rPr>
              <w:t>as outlined in the above table</w:t>
            </w:r>
            <w:r w:rsidR="000878B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and within Ergon Drawings </w:t>
            </w:r>
            <w:r w:rsidR="00C8376C">
              <w:rPr>
                <w:rFonts w:ascii="Arial" w:hAnsi="Arial" w:cs="Times New Roman"/>
                <w:b w:val="0"/>
                <w:sz w:val="20"/>
                <w:lang w:val="en-US"/>
              </w:rPr>
              <w:t>(General</w:t>
            </w:r>
            <w:r w:rsidR="000878B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Specifications)</w:t>
            </w:r>
            <w:r w:rsidR="000417A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.  </w:t>
            </w:r>
          </w:p>
          <w:p w14:paraId="423B2FBB" w14:textId="77777777" w:rsidR="00A40E9E" w:rsidRDefault="00A40E9E" w:rsidP="00D959B7">
            <w:pPr>
              <w:spacing w:line="276" w:lineRule="auto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9A2E91B" w14:textId="12EA513C" w:rsidR="00D959B7" w:rsidRPr="00C16B83" w:rsidRDefault="00D959B7" w:rsidP="00055B91">
            <w:pPr>
              <w:rPr>
                <w:b/>
                <w:u w:val="single"/>
              </w:rPr>
            </w:pPr>
            <w:r w:rsidRPr="00C16B83">
              <w:rPr>
                <w:b/>
                <w:u w:val="single"/>
              </w:rPr>
              <w:t>Other Considerations</w:t>
            </w:r>
          </w:p>
          <w:p w14:paraId="29D5B1C3" w14:textId="77777777" w:rsidR="00D959B7" w:rsidRDefault="00D959B7" w:rsidP="00D959B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6115079" w14:textId="0C5E4445" w:rsidR="00D959B7" w:rsidRPr="00E15200" w:rsidRDefault="00D959B7" w:rsidP="00D959B7">
            <w:pPr>
              <w:spacing w:line="276" w:lineRule="auto"/>
              <w:jc w:val="both"/>
              <w:rPr>
                <w:bCs/>
              </w:rPr>
            </w:pPr>
            <w:r w:rsidRPr="00E15200">
              <w:rPr>
                <w:bCs/>
              </w:rPr>
              <w:t xml:space="preserve">The </w:t>
            </w:r>
            <w:r w:rsidR="00870301">
              <w:rPr>
                <w:bCs/>
              </w:rPr>
              <w:t xml:space="preserve">Principal </w:t>
            </w:r>
            <w:r w:rsidRPr="00E15200">
              <w:rPr>
                <w:bCs/>
              </w:rPr>
              <w:t xml:space="preserve">Contractor shall ensure tender pricing and methodology considers all </w:t>
            </w:r>
            <w:r w:rsidR="0038368D" w:rsidRPr="00E15200">
              <w:rPr>
                <w:bCs/>
              </w:rPr>
              <w:t>site-specific</w:t>
            </w:r>
            <w:r w:rsidRPr="00E15200">
              <w:rPr>
                <w:bCs/>
              </w:rPr>
              <w:t xml:space="preserve"> matters including (but not limited to</w:t>
            </w:r>
            <w:proofErr w:type="gramStart"/>
            <w:r w:rsidRPr="00E15200">
              <w:rPr>
                <w:bCs/>
              </w:rPr>
              <w:t>);</w:t>
            </w:r>
            <w:proofErr w:type="gramEnd"/>
            <w:r w:rsidRPr="00E15200">
              <w:rPr>
                <w:bCs/>
              </w:rPr>
              <w:t xml:space="preserve">  </w:t>
            </w:r>
          </w:p>
          <w:p w14:paraId="6148E222" w14:textId="77777777" w:rsidR="00D959B7" w:rsidRPr="00DC3504" w:rsidRDefault="00D959B7" w:rsidP="00D959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537753" w14:textId="5B187FF7" w:rsidR="00144001" w:rsidRDefault="00144001" w:rsidP="0014400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>
              <w:t xml:space="preserve">Staging of the </w:t>
            </w:r>
            <w:r w:rsidR="0000442F">
              <w:t>W</w:t>
            </w:r>
            <w:r>
              <w:t xml:space="preserve">orks </w:t>
            </w:r>
            <w:proofErr w:type="gramStart"/>
            <w:r>
              <w:t>e.g.</w:t>
            </w:r>
            <w:proofErr w:type="gramEnd"/>
            <w:r>
              <w:t xml:space="preserve"> Separable Portions A &amp; B  </w:t>
            </w:r>
          </w:p>
          <w:p w14:paraId="6E2A70D6" w14:textId="536EC974" w:rsidR="00D959B7" w:rsidRDefault="00D959B7" w:rsidP="00D959B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>
              <w:t xml:space="preserve">Working beside Priors </w:t>
            </w:r>
            <w:r w:rsidR="004E209D">
              <w:t>Creek /</w:t>
            </w:r>
            <w:r w:rsidR="00A40E9E">
              <w:t xml:space="preserve"> </w:t>
            </w:r>
            <w:r w:rsidR="00BC3768">
              <w:t>w</w:t>
            </w:r>
            <w:r w:rsidR="00A40E9E">
              <w:t>e</w:t>
            </w:r>
            <w:r w:rsidR="00BC3768">
              <w:t>t s</w:t>
            </w:r>
            <w:r w:rsidR="00A40E9E">
              <w:t xml:space="preserve">eason considerations </w:t>
            </w:r>
          </w:p>
          <w:p w14:paraId="253460F6" w14:textId="6F89BD22" w:rsidR="00D959B7" w:rsidRPr="00DC3504" w:rsidRDefault="00D959B7" w:rsidP="00D959B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 w:rsidRPr="2B880835">
              <w:t xml:space="preserve">Long lead </w:t>
            </w:r>
            <w:r w:rsidR="00FF3FB0">
              <w:t xml:space="preserve">items </w:t>
            </w:r>
            <w:proofErr w:type="gramStart"/>
            <w:r w:rsidR="00FF3FB0">
              <w:t>( e.g.</w:t>
            </w:r>
            <w:proofErr w:type="gramEnd"/>
            <w:r w:rsidR="00FF3FB0">
              <w:t xml:space="preserve"> stormwater pipes)  </w:t>
            </w:r>
            <w:r w:rsidRPr="2B880835">
              <w:t xml:space="preserve"> </w:t>
            </w:r>
          </w:p>
          <w:p w14:paraId="59CCF1C9" w14:textId="08533201" w:rsidR="00D959B7" w:rsidRPr="00DC3504" w:rsidRDefault="00D959B7" w:rsidP="00D959B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>
              <w:t>S</w:t>
            </w:r>
            <w:r w:rsidRPr="00DC3504">
              <w:t>ite access / constraints</w:t>
            </w:r>
            <w:r w:rsidR="00E31F39">
              <w:t xml:space="preserve"> </w:t>
            </w:r>
          </w:p>
          <w:p w14:paraId="2FE20FBD" w14:textId="6B35A49C" w:rsidR="00D959B7" w:rsidRDefault="00130DBE" w:rsidP="00D959B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 w:rsidRPr="00A40E9E">
              <w:t xml:space="preserve">Working </w:t>
            </w:r>
            <w:r w:rsidR="00A40E9E" w:rsidRPr="00A40E9E">
              <w:t xml:space="preserve">in collaboration </w:t>
            </w:r>
            <w:r w:rsidR="004E209D" w:rsidRPr="00A40E9E">
              <w:t>with Ergon</w:t>
            </w:r>
            <w:r w:rsidR="00D959B7" w:rsidRPr="00A40E9E">
              <w:t xml:space="preserve"> </w:t>
            </w:r>
            <w:r w:rsidR="004E209D">
              <w:t xml:space="preserve">and other public utility providers </w:t>
            </w:r>
          </w:p>
          <w:p w14:paraId="7BE70F62" w14:textId="1EA12BC0" w:rsidR="008666EF" w:rsidRDefault="008666EF" w:rsidP="00D959B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>
              <w:t>Pedes</w:t>
            </w:r>
            <w:r w:rsidR="00FB18FD">
              <w:t xml:space="preserve">trian management </w:t>
            </w:r>
            <w:proofErr w:type="gramStart"/>
            <w:r w:rsidR="00FB18FD">
              <w:t>e.g.</w:t>
            </w:r>
            <w:proofErr w:type="gramEnd"/>
            <w:r w:rsidR="00FB18FD">
              <w:t xml:space="preserve"> </w:t>
            </w:r>
            <w:r w:rsidR="00F23441">
              <w:t xml:space="preserve">managing </w:t>
            </w:r>
            <w:r w:rsidR="00E31F39">
              <w:t>r</w:t>
            </w:r>
            <w:r w:rsidR="00FB18FD">
              <w:t>ail trail</w:t>
            </w:r>
            <w:r>
              <w:t xml:space="preserve"> users during construction </w:t>
            </w:r>
          </w:p>
          <w:p w14:paraId="07C58F50" w14:textId="600497F4" w:rsidR="00E84697" w:rsidRDefault="00E84697" w:rsidP="00D959B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>
              <w:t xml:space="preserve">Providing site access to Council’s </w:t>
            </w:r>
            <w:r w:rsidR="00DA6533">
              <w:t>Contractors</w:t>
            </w:r>
            <w:r>
              <w:t xml:space="preserve"> which could include</w:t>
            </w:r>
            <w:r w:rsidR="001148DF">
              <w:t xml:space="preserve"> (but not limited to)</w:t>
            </w:r>
            <w:r>
              <w:t xml:space="preserve"> – </w:t>
            </w:r>
            <w:r w:rsidR="00326EAD">
              <w:t>A</w:t>
            </w:r>
            <w:r>
              <w:t xml:space="preserve">rtwork </w:t>
            </w:r>
            <w:proofErr w:type="gramStart"/>
            <w:r w:rsidR="00326EAD">
              <w:t>installations,  playground</w:t>
            </w:r>
            <w:proofErr w:type="gramEnd"/>
            <w:r w:rsidR="00326EAD">
              <w:t xml:space="preserve"> contractor</w:t>
            </w:r>
            <w:r w:rsidR="001148DF">
              <w:t xml:space="preserve">, </w:t>
            </w:r>
            <w:r w:rsidR="00E15200">
              <w:t>E</w:t>
            </w:r>
            <w:r w:rsidR="001148DF">
              <w:t xml:space="preserve">rgon, NBN, </w:t>
            </w:r>
            <w:r w:rsidR="00326EAD">
              <w:t xml:space="preserve"> etc. </w:t>
            </w:r>
          </w:p>
          <w:p w14:paraId="230F6EC6" w14:textId="4D3B6743" w:rsidR="00144001" w:rsidRDefault="00144001" w:rsidP="0014400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 w:rsidRPr="00DC3504">
              <w:t xml:space="preserve">Appreciation of </w:t>
            </w:r>
            <w:r>
              <w:t xml:space="preserve">site </w:t>
            </w:r>
            <w:r w:rsidRPr="00DC3504">
              <w:t>ground conditions</w:t>
            </w:r>
            <w:r>
              <w:t xml:space="preserve"> - Lot 155 SP120085 Priors Creek recreation corridor is on the Environmental Management Register (</w:t>
            </w:r>
            <w:r w:rsidR="00C8376C">
              <w:t xml:space="preserve">EMR) </w:t>
            </w:r>
            <w:proofErr w:type="gramStart"/>
            <w:r w:rsidR="00C8376C">
              <w:t>(</w:t>
            </w:r>
            <w:r>
              <w:t xml:space="preserve"> </w:t>
            </w:r>
            <w:r w:rsidR="0037745A">
              <w:t>being</w:t>
            </w:r>
            <w:proofErr w:type="gramEnd"/>
            <w:r w:rsidR="0037745A">
              <w:t xml:space="preserve"> a </w:t>
            </w:r>
            <w:r>
              <w:t>former rail corridor)</w:t>
            </w:r>
            <w:r w:rsidR="0037745A">
              <w:t xml:space="preserve">. Refer </w:t>
            </w:r>
            <w:r w:rsidR="00C8376C">
              <w:t>contaminated</w:t>
            </w:r>
            <w:r w:rsidR="009F522E">
              <w:t xml:space="preserve"> land assessments attached </w:t>
            </w:r>
            <w:proofErr w:type="gramStart"/>
            <w:r w:rsidR="009F522E">
              <w:t>( WSP</w:t>
            </w:r>
            <w:proofErr w:type="gramEnd"/>
            <w:r w:rsidR="009F522E">
              <w:t xml:space="preserve"> report dated 24 May 23).    </w:t>
            </w:r>
            <w:r>
              <w:t xml:space="preserve"> </w:t>
            </w:r>
          </w:p>
          <w:p w14:paraId="51445F9A" w14:textId="471C8BA4" w:rsidR="00B83755" w:rsidRDefault="00B83755" w:rsidP="009359E5">
            <w:pPr>
              <w:spacing w:line="276" w:lineRule="auto"/>
              <w:ind w:left="360"/>
              <w:jc w:val="both"/>
            </w:pPr>
          </w:p>
          <w:p w14:paraId="1AFD268B" w14:textId="4D01E969" w:rsidR="00B83755" w:rsidRDefault="00B83755" w:rsidP="006D08A5">
            <w:pPr>
              <w:spacing w:line="276" w:lineRule="auto"/>
              <w:ind w:left="360"/>
              <w:jc w:val="both"/>
            </w:pPr>
          </w:p>
          <w:p w14:paraId="52462293" w14:textId="10DF3F83" w:rsidR="00F23441" w:rsidRDefault="00F23441" w:rsidP="00F23441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proofErr w:type="gramStart"/>
            <w:r w:rsidRPr="00F23441">
              <w:rPr>
                <w:b/>
                <w:bCs/>
                <w:u w:val="single"/>
              </w:rPr>
              <w:t>Timeframe</w:t>
            </w:r>
            <w:proofErr w:type="gramEnd"/>
            <w:r w:rsidRPr="00F23441">
              <w:rPr>
                <w:b/>
                <w:bCs/>
                <w:u w:val="single"/>
              </w:rPr>
              <w:t xml:space="preserve"> </w:t>
            </w:r>
          </w:p>
          <w:p w14:paraId="0F17556B" w14:textId="7F70F591" w:rsidR="00C7161F" w:rsidRDefault="00873EEB" w:rsidP="00C7161F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 xml:space="preserve">Council is working towards the following timeframes.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3"/>
              <w:gridCol w:w="2773"/>
            </w:tblGrid>
            <w:tr w:rsidR="00C7161F" w14:paraId="4235F932" w14:textId="77777777" w:rsidTr="00C7161F">
              <w:trPr>
                <w:trHeight w:val="305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hideMark/>
                </w:tcPr>
                <w:p w14:paraId="0D34A452" w14:textId="77777777" w:rsidR="00C7161F" w:rsidRPr="00466B55" w:rsidRDefault="00C7161F" w:rsidP="00466B55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rPr>
                      <w:rFonts w:ascii="Arial" w:hAnsi="Arial"/>
                      <w:bCs w:val="0"/>
                      <w:sz w:val="18"/>
                      <w:szCs w:val="18"/>
                      <w:lang w:val="en-US"/>
                    </w:rPr>
                  </w:pPr>
                  <w:r w:rsidRPr="00466B55">
                    <w:rPr>
                      <w:rFonts w:ascii="Arial" w:hAnsi="Arial"/>
                      <w:bCs w:val="0"/>
                      <w:sz w:val="18"/>
                      <w:szCs w:val="18"/>
                      <w:lang w:val="en-US"/>
                    </w:rPr>
                    <w:t>Procurement Activity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hideMark/>
                </w:tcPr>
                <w:p w14:paraId="379084FA" w14:textId="14D94031" w:rsidR="00C7161F" w:rsidRPr="00466B55" w:rsidRDefault="00466B55" w:rsidP="00466B55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rPr>
                      <w:rFonts w:ascii="Arial" w:hAnsi="Arial"/>
                      <w:bCs w:val="0"/>
                      <w:sz w:val="18"/>
                      <w:szCs w:val="18"/>
                      <w:lang w:val="en-US"/>
                    </w:rPr>
                  </w:pPr>
                  <w:proofErr w:type="gramStart"/>
                  <w:r w:rsidRPr="00466B55">
                    <w:rPr>
                      <w:rFonts w:ascii="Arial" w:hAnsi="Arial"/>
                      <w:bCs w:val="0"/>
                      <w:sz w:val="18"/>
                      <w:szCs w:val="18"/>
                      <w:lang w:val="en-US"/>
                    </w:rPr>
                    <w:t>Timeframe</w:t>
                  </w:r>
                  <w:proofErr w:type="gramEnd"/>
                </w:p>
              </w:tc>
            </w:tr>
            <w:tr w:rsidR="00C7161F" w14:paraId="5E015E8E" w14:textId="77777777" w:rsidTr="00C7161F">
              <w:trPr>
                <w:trHeight w:val="298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A5D0AD" w14:textId="6996E54B" w:rsidR="00C7161F" w:rsidRDefault="00C7161F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Tender Open 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434AB4" w14:textId="6709F55C" w:rsidR="00C7161F" w:rsidRDefault="00E50EFE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Refer below</w:t>
                  </w:r>
                  <w:r w:rsidR="00320C3F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Part 2</w:t>
                  </w:r>
                </w:p>
              </w:tc>
            </w:tr>
            <w:tr w:rsidR="00C7161F" w14:paraId="205046AB" w14:textId="77777777" w:rsidTr="00C7161F">
              <w:trPr>
                <w:trHeight w:val="305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954C98" w14:textId="578BD169" w:rsidR="00C7161F" w:rsidRDefault="00C7161F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Tender Close  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84958" w14:textId="484DFAE7" w:rsidR="00C7161F" w:rsidRDefault="00E50EFE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Refer below</w:t>
                  </w:r>
                  <w:r w:rsidR="00320C3F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Part 2</w:t>
                  </w:r>
                </w:p>
              </w:tc>
            </w:tr>
            <w:tr w:rsidR="00C7161F" w14:paraId="3381B9B0" w14:textId="77777777" w:rsidTr="00C7161F">
              <w:trPr>
                <w:trHeight w:val="305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1EC956" w14:textId="7BA003FB" w:rsidR="00C7161F" w:rsidRDefault="00C7161F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Tender Evaluation &amp; </w:t>
                  </w:r>
                  <w:r w:rsidR="00DA6533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TRC </w:t>
                  </w: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Decision</w:t>
                  </w:r>
                  <w:r w:rsidR="00DA6533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(Council Meeting)  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EBD11" w14:textId="00639BC1" w:rsidR="00C7161F" w:rsidRDefault="00B51B0D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November </w:t>
                  </w:r>
                  <w:r w:rsidR="001F10B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C7161F" w14:paraId="151B2972" w14:textId="77777777" w:rsidTr="00C7161F">
              <w:trPr>
                <w:trHeight w:val="305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C0526F" w14:textId="77777777" w:rsidR="00C7161F" w:rsidRDefault="00C7161F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Contract Execution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726EB" w14:textId="453A4DBB" w:rsidR="00C7161F" w:rsidRDefault="00A3611A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November</w:t>
                  </w:r>
                  <w:r w:rsidR="006074B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/ </w:t>
                  </w:r>
                  <w:r w:rsidR="000A6BE2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December 23</w:t>
                  </w:r>
                </w:p>
              </w:tc>
            </w:tr>
            <w:tr w:rsidR="00C7161F" w14:paraId="426A1F61" w14:textId="77777777" w:rsidTr="00C7161F">
              <w:trPr>
                <w:trHeight w:val="305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967A9" w14:textId="7F008E1F" w:rsidR="00C7161F" w:rsidRDefault="00C7161F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Commence on Site </w:t>
                  </w:r>
                  <w:r w:rsidR="005250C7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- </w:t>
                  </w:r>
                  <w:r w:rsidR="00CF7542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Separable Portion </w:t>
                  </w:r>
                  <w:r w:rsidR="00F23441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AAF77" w14:textId="2E4B06D4" w:rsidR="00C7161F" w:rsidRDefault="000A6BE2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Late 23 </w:t>
                  </w:r>
                  <w:r w:rsidR="00AB11F0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="008E0B48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Early 24 </w:t>
                  </w:r>
                </w:p>
              </w:tc>
            </w:tr>
            <w:tr w:rsidR="00BE0069" w14:paraId="5176CC01" w14:textId="77777777" w:rsidTr="00C7161F">
              <w:trPr>
                <w:trHeight w:val="305"/>
              </w:trPr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F19B02" w14:textId="5655F340" w:rsidR="00BE0069" w:rsidRPr="009F522E" w:rsidRDefault="00BE0069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Commence Separable Portion </w:t>
                  </w:r>
                  <w:r w:rsidR="00F23441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B</w:t>
                  </w:r>
                  <w:r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="00116555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(subject</w:t>
                  </w:r>
                  <w:r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to funding</w:t>
                  </w:r>
                  <w:r w:rsidR="00116555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/ council direction</w:t>
                  </w:r>
                  <w:r w:rsidR="007E0050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– if ordered</w:t>
                  </w:r>
                  <w:r w:rsidR="00116555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D44564" w14:textId="477BDF27" w:rsidR="00BE0069" w:rsidRPr="009F522E" w:rsidRDefault="00AB11F0" w:rsidP="00C7161F">
                  <w:pPr>
                    <w:pStyle w:val="TableTextB"/>
                    <w:keepNext/>
                    <w:keepLines/>
                    <w:tabs>
                      <w:tab w:val="center" w:pos="4649"/>
                    </w:tabs>
                    <w:jc w:val="left"/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Anticipated - </w:t>
                  </w:r>
                  <w:r w:rsidR="00BE0069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April</w:t>
                  </w:r>
                  <w:r w:rsidR="00B61504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/May</w:t>
                  </w:r>
                  <w:r w:rsidR="00BE0069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="00116555" w:rsidRPr="009F522E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>24</w:t>
                  </w:r>
                  <w:r w:rsidR="007E0050">
                    <w:rPr>
                      <w:rFonts w:ascii="Arial" w:hAnsi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14:paraId="64B9BE44" w14:textId="63EF2D1F" w:rsidR="00C7161F" w:rsidRPr="008721E2" w:rsidRDefault="00C7161F" w:rsidP="005A1990">
            <w:pPr>
              <w:pStyle w:val="TableTextB"/>
              <w:keepNext/>
              <w:keepLines/>
              <w:tabs>
                <w:tab w:val="center" w:pos="4649"/>
              </w:tabs>
              <w:jc w:val="left"/>
              <w:rPr>
                <w:rFonts w:ascii="Arial" w:hAnsi="Arial"/>
                <w:b w:val="0"/>
                <w:sz w:val="18"/>
                <w:szCs w:val="18"/>
                <w:u w:val="single"/>
              </w:rPr>
            </w:pPr>
          </w:p>
        </w:tc>
      </w:tr>
      <w:tr w:rsidR="001E6C2B" w:rsidRPr="00842756" w14:paraId="119AE900" w14:textId="77777777" w:rsidTr="1324AA0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68F0E" w14:textId="77777777" w:rsidR="001E6C2B" w:rsidRPr="001E6C2B" w:rsidRDefault="001E6C2B" w:rsidP="005A1990">
            <w:pPr>
              <w:pStyle w:val="TableTextB"/>
              <w:tabs>
                <w:tab w:val="center" w:pos="4649"/>
              </w:tabs>
              <w:suppressAutoHyphens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r w:rsidRPr="00796C17">
              <w:rPr>
                <w:rFonts w:ascii="Arial" w:hAnsi="Arial"/>
                <w:bCs w:val="0"/>
                <w:sz w:val="18"/>
                <w:szCs w:val="18"/>
              </w:rPr>
              <w:lastRenderedPageBreak/>
              <w:t>PART 2 – GENERAL INFORMATION</w:t>
            </w:r>
          </w:p>
        </w:tc>
      </w:tr>
      <w:tr w:rsidR="001E6C2B" w:rsidRPr="00842756" w14:paraId="5764B9B1" w14:textId="77777777" w:rsidTr="1324AA05">
        <w:tc>
          <w:tcPr>
            <w:tcW w:w="2268" w:type="dxa"/>
            <w:shd w:val="clear" w:color="auto" w:fill="F2F2F2" w:themeFill="background1" w:themeFillShade="F2"/>
          </w:tcPr>
          <w:p w14:paraId="7EE96177" w14:textId="77777777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>Contract details:</w:t>
            </w:r>
          </w:p>
        </w:tc>
        <w:tc>
          <w:tcPr>
            <w:tcW w:w="8222" w:type="dxa"/>
            <w:gridSpan w:val="5"/>
            <w:shd w:val="clear" w:color="auto" w:fill="FFFFFF" w:themeFill="background1"/>
          </w:tcPr>
          <w:p w14:paraId="5A4D0279" w14:textId="36538A77" w:rsidR="001E6C2B" w:rsidRPr="00796C17" w:rsidRDefault="00E273CE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Priors Creek Development -  Contract </w:t>
            </w:r>
            <w:r w:rsidR="00AB3F87" w:rsidRPr="00AB3F87">
              <w:rPr>
                <w:rFonts w:cs="Arial"/>
                <w:noProof/>
                <w:sz w:val="18"/>
                <w:szCs w:val="18"/>
              </w:rPr>
              <w:t>T-TRC2023-12</w:t>
            </w:r>
          </w:p>
        </w:tc>
      </w:tr>
      <w:tr w:rsidR="001E6C2B" w:rsidRPr="00842756" w14:paraId="4BD07321" w14:textId="77777777" w:rsidTr="1324AA05">
        <w:tc>
          <w:tcPr>
            <w:tcW w:w="2268" w:type="dxa"/>
            <w:shd w:val="clear" w:color="auto" w:fill="F2F2F2" w:themeFill="background1" w:themeFillShade="F2"/>
          </w:tcPr>
          <w:p w14:paraId="4E349E0E" w14:textId="5736F79E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 xml:space="preserve">Communications by </w:t>
            </w:r>
            <w:r w:rsidR="00C76606">
              <w:rPr>
                <w:rFonts w:cs="Arial"/>
                <w:sz w:val="18"/>
                <w:szCs w:val="18"/>
              </w:rPr>
              <w:t>Tenderer</w:t>
            </w:r>
            <w:r w:rsidRPr="00E01203">
              <w:rPr>
                <w:rFonts w:cs="Arial"/>
                <w:sz w:val="18"/>
                <w:szCs w:val="18"/>
              </w:rPr>
              <w:t>s:</w:t>
            </w:r>
          </w:p>
        </w:tc>
        <w:tc>
          <w:tcPr>
            <w:tcW w:w="8222" w:type="dxa"/>
            <w:gridSpan w:val="5"/>
          </w:tcPr>
          <w:p w14:paraId="53A0685C" w14:textId="3E609B13" w:rsidR="001E6C2B" w:rsidRPr="00796C17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 xml:space="preserve">Communications regarding the </w:t>
            </w:r>
            <w:r w:rsidRPr="00E94094">
              <w:rPr>
                <w:rFonts w:cs="Arial"/>
                <w:sz w:val="18"/>
                <w:szCs w:val="18"/>
              </w:rPr>
              <w:t>Procurement</w:t>
            </w:r>
            <w:r w:rsidRPr="00796C17">
              <w:rPr>
                <w:rFonts w:cs="Arial"/>
                <w:sz w:val="18"/>
                <w:szCs w:val="18"/>
              </w:rPr>
              <w:t xml:space="preserve"> </w:t>
            </w:r>
            <w:r w:rsidRPr="00E94094">
              <w:rPr>
                <w:rFonts w:cs="Arial"/>
                <w:sz w:val="18"/>
                <w:szCs w:val="18"/>
              </w:rPr>
              <w:t>Process</w:t>
            </w:r>
            <w:r w:rsidRPr="00796C17">
              <w:rPr>
                <w:rFonts w:cs="Arial"/>
                <w:sz w:val="18"/>
                <w:szCs w:val="18"/>
              </w:rPr>
              <w:t xml:space="preserve"> must be submitted </w:t>
            </w:r>
            <w:hyperlink r:id="rId16" w:history="1">
              <w:r w:rsidR="00257459">
                <w:rPr>
                  <w:rStyle w:val="Hyperlink"/>
                  <w:rFonts w:cs="Arial"/>
                  <w:sz w:val="18"/>
                  <w:szCs w:val="18"/>
                </w:rPr>
                <w:t>https://portal.tenderlink.com/trc</w:t>
              </w:r>
            </w:hyperlink>
            <w:r w:rsidR="00257459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257459">
              <w:rPr>
                <w:rFonts w:cs="Arial"/>
                <w:sz w:val="18"/>
                <w:szCs w:val="18"/>
              </w:rPr>
              <w:t xml:space="preserve">no </w:t>
            </w:r>
            <w:r w:rsidRPr="00796C17">
              <w:rPr>
                <w:rFonts w:cs="Arial"/>
                <w:sz w:val="18"/>
                <w:szCs w:val="18"/>
              </w:rPr>
              <w:t xml:space="preserve">later than </w:t>
            </w:r>
            <w:proofErr w:type="gramStart"/>
            <w:r w:rsidR="007041BE">
              <w:rPr>
                <w:rFonts w:cs="Arial"/>
                <w:sz w:val="18"/>
                <w:szCs w:val="18"/>
              </w:rPr>
              <w:t>7</w:t>
            </w:r>
            <w:proofErr w:type="gramEnd"/>
            <w:r w:rsidRPr="00796C17">
              <w:rPr>
                <w:rFonts w:cs="Arial"/>
                <w:sz w:val="18"/>
                <w:szCs w:val="18"/>
              </w:rPr>
              <w:t xml:space="preserve"> calendar days prior to the time stated in Item 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E6C2B" w:rsidRPr="00842756" w14:paraId="4964B521" w14:textId="77777777" w:rsidTr="1324AA05">
        <w:trPr>
          <w:trHeight w:val="575"/>
        </w:trPr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6DD8D6F" w14:textId="77777777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>Briefing or site inspection: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C87AA00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ind w:left="-112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noProof/>
                <w:sz w:val="18"/>
                <w:szCs w:val="18"/>
              </w:rPr>
              <w:t>Details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919134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1247"/>
                <w:tab w:val="left" w:pos="1486"/>
                <w:tab w:val="left" w:pos="1600"/>
              </w:tabs>
              <w:suppressAutoHyphens/>
              <w:spacing w:before="60" w:after="60"/>
              <w:ind w:left="-112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spacing w:val="-2"/>
                <w:sz w:val="18"/>
                <w:szCs w:val="18"/>
              </w:rPr>
              <w:t>Maximum attendees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7C2B24" w14:textId="6061F7D2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750"/>
                <w:tab w:val="left" w:pos="1247"/>
                <w:tab w:val="left" w:pos="1459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ind w:left="-112" w:right="-106"/>
              <w:rPr>
                <w:rFonts w:cs="Arial"/>
                <w:noProof/>
                <w:sz w:val="18"/>
                <w:szCs w:val="18"/>
              </w:rPr>
            </w:pPr>
            <w:r w:rsidRPr="00E94094">
              <w:rPr>
                <w:rFonts w:cs="Arial"/>
                <w:spacing w:val="-2"/>
                <w:sz w:val="18"/>
                <w:szCs w:val="18"/>
              </w:rPr>
              <w:t>Mandatory</w:t>
            </w:r>
            <w:r w:rsidRPr="00796C17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388FE736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ind w:left="-112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 xml:space="preserve">RSVP </w:t>
            </w:r>
          </w:p>
        </w:tc>
      </w:tr>
      <w:tr w:rsidR="001E6C2B" w:rsidRPr="00842756" w14:paraId="52425F32" w14:textId="77777777" w:rsidTr="1324AA05">
        <w:trPr>
          <w:trHeight w:val="573"/>
        </w:trPr>
        <w:tc>
          <w:tcPr>
            <w:tcW w:w="2268" w:type="dxa"/>
            <w:vMerge/>
          </w:tcPr>
          <w:p w14:paraId="091093D5" w14:textId="77777777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A2EDF3E" w14:textId="77777777" w:rsidR="001E6C2B" w:rsidRPr="002B54E9" w:rsidRDefault="007041BE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 w:rsidRPr="002B54E9">
              <w:rPr>
                <w:rFonts w:cs="Arial"/>
                <w:noProof/>
                <w:sz w:val="18"/>
                <w:szCs w:val="18"/>
              </w:rPr>
              <w:t xml:space="preserve">Optional Site Inspection </w:t>
            </w:r>
          </w:p>
          <w:p w14:paraId="4D301AB1" w14:textId="77777777" w:rsidR="00F56C2A" w:rsidRPr="002B54E9" w:rsidRDefault="00F56C2A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</w:p>
          <w:p w14:paraId="653CA574" w14:textId="39321D9D" w:rsidR="00CB010D" w:rsidRPr="002B54E9" w:rsidRDefault="00CB010D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 w:rsidRPr="002B54E9">
              <w:rPr>
                <w:rFonts w:cs="Arial"/>
                <w:noProof/>
                <w:sz w:val="18"/>
                <w:szCs w:val="18"/>
              </w:rPr>
              <w:t>2</w:t>
            </w:r>
            <w:r w:rsidR="002A6188" w:rsidRPr="002B54E9">
              <w:rPr>
                <w:rFonts w:cs="Arial"/>
                <w:noProof/>
                <w:sz w:val="18"/>
                <w:szCs w:val="18"/>
              </w:rPr>
              <w:t>9</w:t>
            </w:r>
            <w:r w:rsidRPr="002B54E9">
              <w:rPr>
                <w:rFonts w:cs="Arial"/>
                <w:noProof/>
                <w:sz w:val="18"/>
                <w:szCs w:val="18"/>
              </w:rPr>
              <w:t>/9/23</w:t>
            </w:r>
            <w:r w:rsidR="00F56C2A" w:rsidRPr="002B54E9">
              <w:rPr>
                <w:rFonts w:cs="Arial"/>
                <w:noProof/>
                <w:sz w:val="18"/>
                <w:szCs w:val="18"/>
              </w:rPr>
              <w:t xml:space="preserve">  11:00am</w:t>
            </w:r>
          </w:p>
          <w:p w14:paraId="5C040255" w14:textId="1AC175E4" w:rsidR="00F56C2A" w:rsidRPr="002B54E9" w:rsidRDefault="00F56C2A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0DA5A50" w14:textId="1B71F1D3" w:rsidR="001E6C2B" w:rsidRPr="002B54E9" w:rsidRDefault="007041BE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 w:rsidRPr="002B54E9">
              <w:rPr>
                <w:rFonts w:cs="Arial"/>
                <w:noProof/>
                <w:sz w:val="18"/>
                <w:szCs w:val="18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2991BB24" w14:textId="377F5F16" w:rsidR="001E6C2B" w:rsidRPr="002B54E9" w:rsidRDefault="00000000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30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FDB" w:rsidRPr="002B54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0FDB" w:rsidRPr="002B54E9">
              <w:rPr>
                <w:rFonts w:cs="Arial"/>
                <w:sz w:val="18"/>
                <w:szCs w:val="18"/>
              </w:rPr>
              <w:t xml:space="preserve"> Yes </w:t>
            </w:r>
          </w:p>
          <w:p w14:paraId="73C763F6" w14:textId="1D702C33" w:rsidR="00650FDB" w:rsidRPr="002B54E9" w:rsidRDefault="00000000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83480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041BE" w:rsidRPr="002B54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50FDB" w:rsidRPr="002B54E9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52B759" w14:textId="34916825" w:rsidR="001E6C2B" w:rsidRPr="002B54E9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 w:rsidRPr="002B54E9">
              <w:rPr>
                <w:rFonts w:cs="Arial"/>
                <w:noProof/>
                <w:sz w:val="18"/>
                <w:szCs w:val="18"/>
              </w:rPr>
              <w:t>RSVP</w:t>
            </w:r>
            <w:r w:rsidRPr="002B54E9">
              <w:rPr>
                <w:rFonts w:cs="Arial"/>
                <w:sz w:val="18"/>
                <w:szCs w:val="18"/>
              </w:rPr>
              <w:t xml:space="preserve"> to </w:t>
            </w:r>
            <w:r w:rsidR="001D46D1" w:rsidRPr="002B54E9">
              <w:rPr>
                <w:rFonts w:cs="Arial"/>
                <w:noProof/>
                <w:sz w:val="18"/>
                <w:szCs w:val="18"/>
              </w:rPr>
              <w:t>procurement@trc.qld.gov.au</w:t>
            </w:r>
          </w:p>
        </w:tc>
      </w:tr>
      <w:tr w:rsidR="001E6C2B" w:rsidRPr="00842756" w14:paraId="4D38E206" w14:textId="77777777" w:rsidTr="1324AA05">
        <w:tc>
          <w:tcPr>
            <w:tcW w:w="2268" w:type="dxa"/>
            <w:shd w:val="clear" w:color="auto" w:fill="F2F2F2" w:themeFill="background1" w:themeFillShade="F2"/>
          </w:tcPr>
          <w:p w14:paraId="4C78CC05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>Submission of Tender</w:t>
            </w:r>
          </w:p>
        </w:tc>
        <w:tc>
          <w:tcPr>
            <w:tcW w:w="8222" w:type="dxa"/>
            <w:gridSpan w:val="5"/>
          </w:tcPr>
          <w:p w14:paraId="5137AD43" w14:textId="4FBD80AD" w:rsidR="001E6C2B" w:rsidRPr="00796C17" w:rsidRDefault="001E6C2B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572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 xml:space="preserve">Tenders must </w:t>
            </w:r>
            <w:proofErr w:type="gramStart"/>
            <w:r w:rsidRPr="00796C17">
              <w:rPr>
                <w:rFonts w:cs="Arial"/>
                <w:sz w:val="18"/>
                <w:szCs w:val="18"/>
              </w:rPr>
              <w:t>be submitted</w:t>
            </w:r>
            <w:proofErr w:type="gramEnd"/>
            <w:r w:rsidRPr="00796C17">
              <w:rPr>
                <w:rFonts w:cs="Arial"/>
                <w:sz w:val="18"/>
                <w:szCs w:val="18"/>
              </w:rPr>
              <w:t xml:space="preserve"> at </w:t>
            </w:r>
            <w:hyperlink r:id="rId17" w:history="1">
              <w:r w:rsidR="00352BE1">
                <w:rPr>
                  <w:rStyle w:val="Hyperlink"/>
                  <w:rFonts w:cs="Arial"/>
                  <w:sz w:val="18"/>
                  <w:szCs w:val="18"/>
                </w:rPr>
                <w:t>https://portal.tenderlink.com/trc</w:t>
              </w:r>
            </w:hyperlink>
            <w:r w:rsidR="00352BE1">
              <w:rPr>
                <w:rFonts w:cs="Arial"/>
                <w:sz w:val="18"/>
                <w:szCs w:val="18"/>
              </w:rPr>
              <w:t xml:space="preserve"> </w:t>
            </w:r>
            <w:r w:rsidR="00352BE1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96C17">
              <w:rPr>
                <w:rFonts w:cs="Arial"/>
                <w:spacing w:val="-2"/>
                <w:sz w:val="18"/>
                <w:szCs w:val="18"/>
              </w:rPr>
              <w:t xml:space="preserve"> by no later than </w:t>
            </w:r>
            <w:r w:rsidR="00352BE1" w:rsidRPr="002B54E9">
              <w:rPr>
                <w:rFonts w:cs="Arial"/>
                <w:b/>
                <w:bCs/>
                <w:sz w:val="18"/>
                <w:szCs w:val="18"/>
              </w:rPr>
              <w:t>4:00pm</w:t>
            </w:r>
            <w:r w:rsidRPr="002B54E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8376C" w:rsidRPr="002B54E9">
              <w:rPr>
                <w:rFonts w:cs="Arial"/>
                <w:b/>
                <w:bCs/>
                <w:sz w:val="18"/>
                <w:szCs w:val="18"/>
              </w:rPr>
              <w:t>on 16</w:t>
            </w:r>
            <w:r w:rsidR="00E64A68" w:rsidRPr="002B54E9">
              <w:rPr>
                <w:rFonts w:cs="Arial"/>
                <w:b/>
                <w:bCs/>
                <w:sz w:val="18"/>
                <w:szCs w:val="18"/>
              </w:rPr>
              <w:t xml:space="preserve"> October 2023</w:t>
            </w:r>
            <w:r w:rsidRPr="00796C17">
              <w:rPr>
                <w:rFonts w:cs="Arial"/>
                <w:sz w:val="18"/>
                <w:szCs w:val="18"/>
              </w:rPr>
              <w:t xml:space="preserve"> </w:t>
            </w:r>
          </w:p>
          <w:p w14:paraId="5FFECE30" w14:textId="1F85BCD2" w:rsidR="001E6C2B" w:rsidRPr="00796C17" w:rsidRDefault="001E6C2B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572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F272DD">
              <w:rPr>
                <w:rFonts w:cs="Arial"/>
                <w:b/>
                <w:bCs/>
                <w:i/>
                <w:sz w:val="16"/>
                <w:szCs w:val="16"/>
              </w:rPr>
              <w:t>Note//</w:t>
            </w:r>
            <w:r w:rsidRPr="00F272DD">
              <w:rPr>
                <w:rFonts w:cs="Arial"/>
                <w:i/>
                <w:sz w:val="16"/>
                <w:szCs w:val="16"/>
              </w:rPr>
              <w:t xml:space="preserve"> Adequate time must </w:t>
            </w:r>
            <w:proofErr w:type="gramStart"/>
            <w:r w:rsidRPr="00F272DD">
              <w:rPr>
                <w:rFonts w:cs="Arial"/>
                <w:i/>
                <w:sz w:val="16"/>
                <w:szCs w:val="16"/>
              </w:rPr>
              <w:t>be allowed</w:t>
            </w:r>
            <w:proofErr w:type="gramEnd"/>
            <w:r w:rsidRPr="00F272DD">
              <w:rPr>
                <w:rFonts w:cs="Arial"/>
                <w:i/>
                <w:sz w:val="16"/>
                <w:szCs w:val="16"/>
              </w:rPr>
              <w:t xml:space="preserve"> for the Tender </w:t>
            </w:r>
            <w:r w:rsidR="000412C0" w:rsidRPr="00F272DD">
              <w:rPr>
                <w:rFonts w:cs="Arial"/>
                <w:i/>
                <w:sz w:val="16"/>
                <w:szCs w:val="16"/>
              </w:rPr>
              <w:t>and</w:t>
            </w:r>
            <w:r w:rsidRPr="00F272DD">
              <w:rPr>
                <w:rFonts w:cs="Arial"/>
                <w:i/>
                <w:sz w:val="16"/>
                <w:szCs w:val="16"/>
              </w:rPr>
              <w:t xml:space="preserve"> all supporting documents to </w:t>
            </w:r>
            <w:r w:rsidR="00F272DD">
              <w:rPr>
                <w:rFonts w:cs="Arial"/>
                <w:i/>
                <w:sz w:val="16"/>
                <w:szCs w:val="16"/>
              </w:rPr>
              <w:t xml:space="preserve">be </w:t>
            </w:r>
            <w:r w:rsidRPr="00F272DD">
              <w:rPr>
                <w:rFonts w:cs="Arial"/>
                <w:i/>
                <w:sz w:val="16"/>
                <w:szCs w:val="16"/>
              </w:rPr>
              <w:t>upload</w:t>
            </w:r>
            <w:r w:rsidR="00F272DD">
              <w:rPr>
                <w:rFonts w:cs="Arial"/>
                <w:i/>
                <w:sz w:val="16"/>
                <w:szCs w:val="16"/>
              </w:rPr>
              <w:t>ed</w:t>
            </w:r>
            <w:r w:rsidRPr="00F272DD">
              <w:rPr>
                <w:rFonts w:cs="Arial"/>
                <w:i/>
                <w:sz w:val="16"/>
                <w:szCs w:val="16"/>
              </w:rPr>
              <w:t xml:space="preserve"> or received by this time.</w:t>
            </w:r>
            <w:r w:rsidR="00BB1A0B" w:rsidRPr="00F272DD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1E6C2B" w:rsidRPr="00842756" w14:paraId="4510345A" w14:textId="77777777" w:rsidTr="1324AA05">
        <w:tc>
          <w:tcPr>
            <w:tcW w:w="2268" w:type="dxa"/>
            <w:vMerge w:val="restart"/>
            <w:shd w:val="clear" w:color="auto" w:fill="F2F2F2" w:themeFill="background1" w:themeFillShade="F2"/>
            <w:hideMark/>
          </w:tcPr>
          <w:p w14:paraId="1A43F12D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Evaluation Criteria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  <w:hideMark/>
          </w:tcPr>
          <w:p w14:paraId="3B87FB87" w14:textId="77777777" w:rsidR="001E6C2B" w:rsidRPr="00A75035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A75035">
              <w:rPr>
                <w:rFonts w:cs="Arial"/>
                <w:bCs/>
                <w:spacing w:val="-2"/>
                <w:sz w:val="18"/>
                <w:szCs w:val="18"/>
              </w:rPr>
              <w:t>Evaluation 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AC93C03" w14:textId="69060935" w:rsidR="001E6C2B" w:rsidRPr="00A75035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A75035">
              <w:rPr>
                <w:rFonts w:cs="Arial"/>
                <w:bCs/>
                <w:spacing w:val="-2"/>
                <w:sz w:val="18"/>
                <w:szCs w:val="18"/>
              </w:rPr>
              <w:t xml:space="preserve">Weighting (%) </w:t>
            </w:r>
          </w:p>
        </w:tc>
      </w:tr>
      <w:tr w:rsidR="00BF69D0" w:rsidRPr="00842756" w14:paraId="2262656E" w14:textId="77777777" w:rsidTr="1324AA05">
        <w:tc>
          <w:tcPr>
            <w:tcW w:w="2268" w:type="dxa"/>
            <w:vMerge/>
          </w:tcPr>
          <w:p w14:paraId="015EFD9E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4956E9E1" w14:textId="77777777" w:rsidR="00BF69D0" w:rsidRPr="00083EC3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/>
                <w:bCs/>
                <w:lang w:val="en-AU"/>
              </w:rPr>
            </w:pPr>
            <w:r w:rsidRPr="00083EC3">
              <w:rPr>
                <w:rFonts w:cs="Arial"/>
                <w:b/>
                <w:bCs/>
                <w:lang w:val="en-AU"/>
              </w:rPr>
              <w:t xml:space="preserve">Price </w:t>
            </w:r>
          </w:p>
          <w:p w14:paraId="2657475D" w14:textId="77777777" w:rsidR="00BF69D0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  <w:tab w:val="left" w:pos="4846"/>
              </w:tabs>
              <w:suppressAutoHyphens/>
              <w:spacing w:before="60" w:after="60"/>
              <w:rPr>
                <w:rFonts w:cs="Arial"/>
                <w:lang w:val="en-AU"/>
              </w:rPr>
            </w:pPr>
          </w:p>
          <w:p w14:paraId="34345617" w14:textId="7D598077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spacing w:val="-2"/>
                <w:sz w:val="16"/>
                <w:szCs w:val="16"/>
              </w:rPr>
              <w:t>Note//</w:t>
            </w:r>
            <w:r>
              <w:rPr>
                <w:rFonts w:cs="Arial"/>
                <w:bCs/>
                <w:i/>
                <w:iCs/>
                <w:spacing w:val="-2"/>
                <w:sz w:val="16"/>
                <w:szCs w:val="16"/>
              </w:rPr>
              <w:t>– Pricing and will consider Local Business Preference as described in the TRC Procurement Policy 2021/2022</w:t>
            </w:r>
          </w:p>
        </w:tc>
        <w:tc>
          <w:tcPr>
            <w:tcW w:w="2268" w:type="dxa"/>
            <w:shd w:val="clear" w:color="auto" w:fill="auto"/>
          </w:tcPr>
          <w:p w14:paraId="56D772F8" w14:textId="6DA25295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pacing w:val="-2"/>
                <w:sz w:val="18"/>
                <w:szCs w:val="18"/>
              </w:rPr>
            </w:pPr>
            <w:r w:rsidRPr="00A75035">
              <w:rPr>
                <w:rFonts w:cs="Arial"/>
                <w:sz w:val="18"/>
                <w:szCs w:val="18"/>
              </w:rPr>
              <w:t>Cost Effectiveness Ratio</w:t>
            </w:r>
          </w:p>
        </w:tc>
      </w:tr>
      <w:tr w:rsidR="00BF69D0" w:rsidRPr="00842756" w14:paraId="35E26074" w14:textId="77777777" w:rsidTr="1324AA05">
        <w:tc>
          <w:tcPr>
            <w:tcW w:w="2268" w:type="dxa"/>
            <w:vMerge/>
          </w:tcPr>
          <w:p w14:paraId="26577423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040F2D6C" w14:textId="5CE8AB22" w:rsidR="00BF69D0" w:rsidRPr="00083EC3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/>
                <w:spacing w:val="-2"/>
                <w:sz w:val="18"/>
                <w:szCs w:val="18"/>
                <w:u w:val="single"/>
              </w:rPr>
            </w:pPr>
            <w:r w:rsidRPr="00083EC3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 xml:space="preserve">Non-Price Criteria </w:t>
            </w:r>
          </w:p>
        </w:tc>
        <w:tc>
          <w:tcPr>
            <w:tcW w:w="2268" w:type="dxa"/>
            <w:shd w:val="clear" w:color="auto" w:fill="auto"/>
          </w:tcPr>
          <w:p w14:paraId="554E3F61" w14:textId="77777777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</w:tr>
      <w:tr w:rsidR="00BF69D0" w:rsidRPr="00842756" w14:paraId="5E80A442" w14:textId="77777777" w:rsidTr="1324AA05">
        <w:tc>
          <w:tcPr>
            <w:tcW w:w="2268" w:type="dxa"/>
            <w:vMerge/>
          </w:tcPr>
          <w:p w14:paraId="19B544E1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hideMark/>
          </w:tcPr>
          <w:p w14:paraId="5A201998" w14:textId="28B237EA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Relevant experience</w:t>
            </w:r>
          </w:p>
        </w:tc>
        <w:tc>
          <w:tcPr>
            <w:tcW w:w="2268" w:type="dxa"/>
            <w:hideMark/>
          </w:tcPr>
          <w:p w14:paraId="1C82BC5B" w14:textId="33ED145E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lang w:val="en-AU"/>
              </w:rPr>
              <w:t>3</w:t>
            </w:r>
            <w:r w:rsidRPr="00A75035">
              <w:rPr>
                <w:rFonts w:cs="Arial"/>
                <w:lang w:val="en-AU"/>
              </w:rPr>
              <w:t>0%</w:t>
            </w:r>
          </w:p>
        </w:tc>
      </w:tr>
      <w:tr w:rsidR="00BF69D0" w:rsidRPr="00842756" w14:paraId="0ED17909" w14:textId="77777777" w:rsidTr="1324AA05">
        <w:tc>
          <w:tcPr>
            <w:tcW w:w="2268" w:type="dxa"/>
            <w:vMerge/>
          </w:tcPr>
          <w:p w14:paraId="082A5078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hideMark/>
          </w:tcPr>
          <w:p w14:paraId="5A5DD2ED" w14:textId="3A8DA7AD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Key personnel and skills</w:t>
            </w:r>
          </w:p>
        </w:tc>
        <w:tc>
          <w:tcPr>
            <w:tcW w:w="2268" w:type="dxa"/>
            <w:hideMark/>
          </w:tcPr>
          <w:p w14:paraId="5C71A4F0" w14:textId="68E8F735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lang w:val="en-AU"/>
              </w:rPr>
              <w:t>3</w:t>
            </w:r>
            <w:r w:rsidRPr="00A75035">
              <w:rPr>
                <w:rFonts w:cs="Arial"/>
                <w:lang w:val="en-AU"/>
              </w:rPr>
              <w:t>0%</w:t>
            </w:r>
          </w:p>
        </w:tc>
      </w:tr>
      <w:tr w:rsidR="00BF69D0" w:rsidRPr="00842756" w14:paraId="2F0E39F0" w14:textId="77777777" w:rsidTr="1324AA05">
        <w:tc>
          <w:tcPr>
            <w:tcW w:w="2268" w:type="dxa"/>
            <w:vMerge/>
          </w:tcPr>
          <w:p w14:paraId="151D0CB0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</w:tcPr>
          <w:p w14:paraId="167C7B2E" w14:textId="1F323006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Resources and management systems</w:t>
            </w:r>
          </w:p>
        </w:tc>
        <w:tc>
          <w:tcPr>
            <w:tcW w:w="2268" w:type="dxa"/>
          </w:tcPr>
          <w:p w14:paraId="408E52E0" w14:textId="0BA3920C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10%</w:t>
            </w:r>
          </w:p>
        </w:tc>
      </w:tr>
      <w:tr w:rsidR="00BF69D0" w:rsidRPr="00842756" w14:paraId="4E4BE1D9" w14:textId="77777777" w:rsidTr="1324AA05">
        <w:tc>
          <w:tcPr>
            <w:tcW w:w="2268" w:type="dxa"/>
            <w:vMerge/>
          </w:tcPr>
          <w:p w14:paraId="4FD16881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hideMark/>
          </w:tcPr>
          <w:p w14:paraId="2FA2FF2C" w14:textId="70E0083B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Understanding and methodology</w:t>
            </w:r>
          </w:p>
        </w:tc>
        <w:tc>
          <w:tcPr>
            <w:tcW w:w="2268" w:type="dxa"/>
            <w:hideMark/>
          </w:tcPr>
          <w:p w14:paraId="1B23FA74" w14:textId="56BEB712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20%</w:t>
            </w:r>
          </w:p>
        </w:tc>
      </w:tr>
      <w:tr w:rsidR="00BF69D0" w:rsidRPr="00842756" w14:paraId="2ADC3147" w14:textId="77777777" w:rsidTr="1324AA05">
        <w:trPr>
          <w:trHeight w:val="39"/>
        </w:trPr>
        <w:tc>
          <w:tcPr>
            <w:tcW w:w="2268" w:type="dxa"/>
            <w:vMerge/>
          </w:tcPr>
          <w:p w14:paraId="50241407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</w:tcPr>
          <w:p w14:paraId="4803E54B" w14:textId="7CF98EBE" w:rsidR="00BF69D0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  <w:tab w:val="left" w:pos="4846"/>
              </w:tabs>
              <w:suppressAutoHyphens/>
              <w:spacing w:before="60" w:after="6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Local Content </w:t>
            </w:r>
            <w:r>
              <w:rPr>
                <w:rFonts w:cs="Arial"/>
                <w:lang w:val="en-AU"/>
              </w:rPr>
              <w:tab/>
            </w:r>
          </w:p>
          <w:p w14:paraId="1321345A" w14:textId="2DC34D34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  <w:tab w:val="left" w:pos="4846"/>
              </w:tabs>
              <w:suppressAutoHyphens/>
              <w:spacing w:before="60" w:after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E21212" w14:textId="278B2264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A75035">
              <w:rPr>
                <w:rFonts w:cs="Arial"/>
                <w:lang w:val="en-AU"/>
              </w:rPr>
              <w:t>10%</w:t>
            </w:r>
          </w:p>
        </w:tc>
      </w:tr>
      <w:tr w:rsidR="00BF69D0" w:rsidRPr="00842756" w14:paraId="11CA40C4" w14:textId="77777777" w:rsidTr="1324AA05">
        <w:tc>
          <w:tcPr>
            <w:tcW w:w="2268" w:type="dxa"/>
            <w:vMerge/>
          </w:tcPr>
          <w:p w14:paraId="5C5B4AA1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</w:tcPr>
          <w:p w14:paraId="354AFA86" w14:textId="200FC3E6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79C012" w14:textId="17524269" w:rsidR="00BF69D0" w:rsidRPr="00A75035" w:rsidRDefault="00BF69D0" w:rsidP="00BF69D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BF69D0" w:rsidRPr="00842756" w14:paraId="3B8AF211" w14:textId="77777777" w:rsidTr="1324AA05">
        <w:trPr>
          <w:trHeight w:val="388"/>
        </w:trPr>
        <w:tc>
          <w:tcPr>
            <w:tcW w:w="2268" w:type="dxa"/>
            <w:shd w:val="clear" w:color="auto" w:fill="F2F2F2" w:themeFill="background1" w:themeFillShade="F2"/>
            <w:hideMark/>
          </w:tcPr>
          <w:p w14:paraId="17236AF5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Tenders should not be longer than:</w:t>
            </w:r>
          </w:p>
        </w:tc>
        <w:tc>
          <w:tcPr>
            <w:tcW w:w="8222" w:type="dxa"/>
            <w:gridSpan w:val="5"/>
            <w:hideMark/>
          </w:tcPr>
          <w:p w14:paraId="44CB04FB" w14:textId="5DD0C881" w:rsidR="00BF69D0" w:rsidRPr="00796C17" w:rsidRDefault="00BF69D0" w:rsidP="00BF69D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limit</w:t>
            </w:r>
          </w:p>
        </w:tc>
      </w:tr>
      <w:tr w:rsidR="00BF69D0" w:rsidRPr="00842756" w14:paraId="3B77F5C7" w14:textId="77777777" w:rsidTr="1324AA05">
        <w:trPr>
          <w:trHeight w:val="400"/>
        </w:trPr>
        <w:tc>
          <w:tcPr>
            <w:tcW w:w="2268" w:type="dxa"/>
            <w:shd w:val="clear" w:color="auto" w:fill="F2F2F2" w:themeFill="background1" w:themeFillShade="F2"/>
            <w:hideMark/>
          </w:tcPr>
          <w:p w14:paraId="5C754AB2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Tenders to be valid for:</w:t>
            </w:r>
          </w:p>
        </w:tc>
        <w:tc>
          <w:tcPr>
            <w:tcW w:w="8222" w:type="dxa"/>
            <w:gridSpan w:val="5"/>
            <w:hideMark/>
          </w:tcPr>
          <w:p w14:paraId="1ABF644F" w14:textId="590D3DE8" w:rsidR="00BF69D0" w:rsidRPr="00796C17" w:rsidRDefault="00BF69D0" w:rsidP="00BF69D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96C17">
              <w:rPr>
                <w:rFonts w:cs="Arial"/>
                <w:sz w:val="18"/>
                <w:szCs w:val="18"/>
              </w:rPr>
              <w:t>90</w:t>
            </w:r>
            <w:proofErr w:type="gramEnd"/>
            <w:r w:rsidRPr="00796C17">
              <w:rPr>
                <w:rFonts w:cs="Arial"/>
                <w:sz w:val="18"/>
                <w:szCs w:val="18"/>
              </w:rPr>
              <w:t xml:space="preserve"> calendar </w:t>
            </w:r>
            <w:r>
              <w:rPr>
                <w:rFonts w:cs="Arial"/>
                <w:sz w:val="18"/>
                <w:szCs w:val="18"/>
              </w:rPr>
              <w:t xml:space="preserve">days </w:t>
            </w:r>
            <w:r w:rsidRPr="00796C17">
              <w:rPr>
                <w:rFonts w:cs="Arial"/>
                <w:sz w:val="18"/>
                <w:szCs w:val="18"/>
              </w:rPr>
              <w:t xml:space="preserve">after the time stated in Item 4 </w:t>
            </w:r>
            <w:r>
              <w:rPr>
                <w:rFonts w:cs="Arial"/>
                <w:sz w:val="18"/>
                <w:szCs w:val="18"/>
              </w:rPr>
              <w:t>(as extended if at all, pursuant to the Procurement Process Conditions)</w:t>
            </w:r>
          </w:p>
        </w:tc>
      </w:tr>
      <w:tr w:rsidR="00BF69D0" w:rsidRPr="00842756" w14:paraId="6F156A59" w14:textId="77777777" w:rsidTr="1324AA05">
        <w:trPr>
          <w:trHeight w:val="329"/>
        </w:trPr>
        <w:tc>
          <w:tcPr>
            <w:tcW w:w="2268" w:type="dxa"/>
            <w:shd w:val="clear" w:color="auto" w:fill="F2F2F2" w:themeFill="background1" w:themeFillShade="F2"/>
          </w:tcPr>
          <w:p w14:paraId="041CAD49" w14:textId="77777777" w:rsidR="00BF69D0" w:rsidRPr="00E01203" w:rsidRDefault="00BF69D0" w:rsidP="00BF69D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Complaints:</w:t>
            </w:r>
          </w:p>
        </w:tc>
        <w:tc>
          <w:tcPr>
            <w:tcW w:w="8222" w:type="dxa"/>
            <w:gridSpan w:val="5"/>
          </w:tcPr>
          <w:p w14:paraId="5B3082C3" w14:textId="5D2447F3" w:rsidR="00BF69D0" w:rsidRPr="00796C17" w:rsidRDefault="00BF69D0" w:rsidP="00BF69D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noProof/>
                <w:sz w:val="18"/>
                <w:szCs w:val="18"/>
              </w:rPr>
              <w:t xml:space="preserve">Complaints regarding </w:t>
            </w:r>
            <w:r>
              <w:rPr>
                <w:rFonts w:cs="Arial"/>
                <w:noProof/>
                <w:sz w:val="18"/>
                <w:szCs w:val="18"/>
              </w:rPr>
              <w:t>P</w:t>
            </w:r>
            <w:r w:rsidRPr="00796C17">
              <w:rPr>
                <w:rFonts w:cs="Arial"/>
                <w:noProof/>
                <w:sz w:val="18"/>
                <w:szCs w:val="18"/>
              </w:rPr>
              <w:t xml:space="preserve">rocurement </w:t>
            </w:r>
            <w:r>
              <w:rPr>
                <w:rFonts w:cs="Arial"/>
                <w:noProof/>
                <w:sz w:val="18"/>
                <w:szCs w:val="18"/>
              </w:rPr>
              <w:t>P</w:t>
            </w:r>
            <w:r w:rsidRPr="00796C17">
              <w:rPr>
                <w:rFonts w:cs="Arial"/>
                <w:noProof/>
                <w:sz w:val="18"/>
                <w:szCs w:val="18"/>
              </w:rPr>
              <w:t xml:space="preserve">rocess to be directed to: </w:t>
            </w:r>
            <w:r>
              <w:rPr>
                <w:rFonts w:cs="Arial"/>
                <w:noProof/>
                <w:sz w:val="18"/>
                <w:szCs w:val="18"/>
              </w:rPr>
              <w:t>procurement@trc.qld.gov.au</w:t>
            </w:r>
          </w:p>
        </w:tc>
      </w:tr>
      <w:tr w:rsidR="00BF69D0" w:rsidRPr="00842756" w14:paraId="77E80457" w14:textId="77777777" w:rsidTr="1324AA05"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14:paraId="239DCDAC" w14:textId="7943C2C3" w:rsidR="00BF69D0" w:rsidRPr="00796C17" w:rsidRDefault="00BF69D0" w:rsidP="00BF69D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bCs/>
                <w:spacing w:val="-2"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 xml:space="preserve">PART 3 – </w:t>
            </w:r>
            <w:r w:rsidRPr="00E94094">
              <w:rPr>
                <w:rFonts w:cs="Arial"/>
                <w:b/>
                <w:sz w:val="18"/>
                <w:szCs w:val="18"/>
              </w:rPr>
              <w:t>PROCUREMENT</w:t>
            </w:r>
            <w:r w:rsidRPr="00796C1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94094">
              <w:rPr>
                <w:rFonts w:cs="Arial"/>
                <w:b/>
                <w:sz w:val="18"/>
                <w:szCs w:val="18"/>
              </w:rPr>
              <w:t>PROCESS</w:t>
            </w:r>
            <w:r w:rsidRPr="00796C17">
              <w:rPr>
                <w:rFonts w:cs="Arial"/>
                <w:b/>
                <w:sz w:val="18"/>
                <w:szCs w:val="18"/>
              </w:rPr>
              <w:t xml:space="preserve"> CONDITIONS</w:t>
            </w:r>
          </w:p>
        </w:tc>
      </w:tr>
      <w:tr w:rsidR="00BF69D0" w:rsidRPr="00842756" w14:paraId="1F82A4ED" w14:textId="77777777" w:rsidTr="1324AA05"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1AFB7B0A" w14:textId="619D3BF8" w:rsidR="00BF69D0" w:rsidRPr="00796C17" w:rsidRDefault="00BF69D0" w:rsidP="00BF69D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bCs/>
                <w:spacing w:val="-2"/>
                <w:sz w:val="18"/>
                <w:szCs w:val="18"/>
              </w:rPr>
            </w:pP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The 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t>P</w:t>
            </w:r>
            <w:r w:rsidRPr="00E94094">
              <w:rPr>
                <w:rFonts w:cs="Arial"/>
                <w:bCs/>
                <w:spacing w:val="-2"/>
                <w:sz w:val="18"/>
                <w:szCs w:val="18"/>
              </w:rPr>
              <w:t>rocuremen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t</w:t>
            </w:r>
            <w:r w:rsidRPr="00E94094">
              <w:rPr>
                <w:rFonts w:cs="Arial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t>P</w:t>
            </w:r>
            <w:r w:rsidRPr="00E94094">
              <w:rPr>
                <w:rFonts w:cs="Arial"/>
                <w:bCs/>
                <w:spacing w:val="-2"/>
                <w:sz w:val="18"/>
                <w:szCs w:val="18"/>
              </w:rPr>
              <w:t>roce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ss </w:t>
            </w:r>
            <w:proofErr w:type="gramStart"/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is governed</w:t>
            </w:r>
            <w:proofErr w:type="gramEnd"/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 by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t>, and t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h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t>is Request for Tender is to be read in conjunction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t xml:space="preserve">with, 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th</w:t>
            </w:r>
            <w:r w:rsidRPr="00E94094">
              <w:rPr>
                <w:rFonts w:cs="Arial"/>
                <w:bCs/>
                <w:spacing w:val="-2"/>
                <w:sz w:val="18"/>
                <w:szCs w:val="18"/>
              </w:rPr>
              <w:t>e Procureme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n</w:t>
            </w:r>
            <w:r w:rsidRPr="00E94094">
              <w:rPr>
                <w:rFonts w:cs="Arial"/>
                <w:bCs/>
                <w:spacing w:val="-2"/>
                <w:sz w:val="18"/>
                <w:szCs w:val="18"/>
              </w:rPr>
              <w:t>t Proce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ss Conditions:</w:t>
            </w:r>
          </w:p>
          <w:p w14:paraId="3CABE4CE" w14:textId="3170AF60" w:rsidR="00BF69D0" w:rsidRPr="00796C17" w:rsidRDefault="00BF69D0" w:rsidP="00BF69D0">
            <w:pPr>
              <w:pStyle w:val="MLNumber1"/>
              <w:widowControl w:val="0"/>
              <w:numPr>
                <w:ilvl w:val="0"/>
                <w:numId w:val="0"/>
              </w:numPr>
              <w:tabs>
                <w:tab w:val="num" w:pos="2126"/>
              </w:tabs>
              <w:spacing w:before="60" w:after="60"/>
              <w:ind w:left="321" w:hanging="321"/>
              <w:rPr>
                <w:rFonts w:cs="Arial"/>
                <w:bCs/>
                <w:spacing w:val="-2"/>
                <w:sz w:val="18"/>
                <w:szCs w:val="18"/>
              </w:rPr>
            </w:pPr>
          </w:p>
          <w:p w14:paraId="29759931" w14:textId="38E0E767" w:rsidR="00BF69D0" w:rsidRPr="00796C17" w:rsidRDefault="00000000" w:rsidP="00BF69D0">
            <w:pPr>
              <w:pStyle w:val="MLNumber1"/>
              <w:widowControl w:val="0"/>
              <w:numPr>
                <w:ilvl w:val="0"/>
                <w:numId w:val="0"/>
              </w:numPr>
              <w:tabs>
                <w:tab w:val="num" w:pos="2126"/>
              </w:tabs>
              <w:spacing w:before="60" w:after="60"/>
              <w:ind w:left="321" w:hanging="321"/>
              <w:rPr>
                <w:rFonts w:cs="Arial"/>
                <w:bCs/>
                <w:spacing w:val="-2"/>
                <w:sz w:val="18"/>
                <w:szCs w:val="18"/>
              </w:rPr>
            </w:pPr>
            <w:sdt>
              <w:sdtPr>
                <w:rPr>
                  <w:rFonts w:cs="Arial"/>
                  <w:bCs/>
                  <w:spacing w:val="-2"/>
                  <w:sz w:val="18"/>
                  <w:szCs w:val="18"/>
                </w:rPr>
                <w:id w:val="-453478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69D0">
                  <w:rPr>
                    <w:rFonts w:ascii="MS Gothic" w:eastAsia="MS Gothic" w:hAnsi="MS Gothic" w:cs="Arial" w:hint="eastAsia"/>
                    <w:bCs/>
                    <w:spacing w:val="-2"/>
                    <w:sz w:val="18"/>
                    <w:szCs w:val="18"/>
                  </w:rPr>
                  <w:t>☒</w:t>
                </w:r>
              </w:sdtContent>
            </w:sdt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 </w:t>
            </w:r>
            <w:r w:rsidR="00BF69D0">
              <w:rPr>
                <w:rFonts w:cs="Arial"/>
                <w:bCs/>
                <w:spacing w:val="-2"/>
                <w:sz w:val="18"/>
                <w:szCs w:val="18"/>
              </w:rPr>
              <w:tab/>
            </w:r>
            <w:r w:rsidR="00BF69D0" w:rsidRPr="007A29AA">
              <w:rPr>
                <w:rFonts w:cs="Arial"/>
                <w:sz w:val="18"/>
                <w:szCs w:val="18"/>
              </w:rPr>
              <w:t>available</w:t>
            </w:r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 for viewing or download from </w:t>
            </w:r>
            <w:hyperlink r:id="rId18" w:history="1">
              <w:r w:rsidR="00BF69D0">
                <w:rPr>
                  <w:rStyle w:val="Hyperlink"/>
                  <w:rFonts w:cs="Arial"/>
                  <w:bCs/>
                  <w:spacing w:val="-2"/>
                  <w:sz w:val="18"/>
                  <w:szCs w:val="18"/>
                </w:rPr>
                <w:t>https://www.trc.qld.gov.au/download/procurement-policy/</w:t>
              </w:r>
            </w:hyperlink>
            <w:r w:rsidR="00BF69D0">
              <w:rPr>
                <w:rFonts w:cs="Arial"/>
                <w:bCs/>
                <w:spacing w:val="-2"/>
                <w:sz w:val="18"/>
                <w:szCs w:val="18"/>
              </w:rPr>
              <w:t xml:space="preserve"> “Procurement Process Conditions”</w:t>
            </w:r>
          </w:p>
        </w:tc>
      </w:tr>
      <w:tr w:rsidR="00BF69D0" w:rsidRPr="00237721" w14:paraId="30BF74D8" w14:textId="77777777" w:rsidTr="1324AA05"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14:paraId="71FDCD72" w14:textId="0766C303" w:rsidR="00BF69D0" w:rsidRPr="00796C17" w:rsidRDefault="00BF69D0" w:rsidP="00BF69D0">
            <w:pPr>
              <w:keepNext/>
              <w:keepLines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>PART 4 – CONTRACT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BF69D0" w:rsidRPr="00237721" w14:paraId="0D0438F6" w14:textId="77777777" w:rsidTr="1324AA05">
        <w:tc>
          <w:tcPr>
            <w:tcW w:w="10490" w:type="dxa"/>
            <w:gridSpan w:val="6"/>
            <w:shd w:val="clear" w:color="auto" w:fill="auto"/>
            <w:vAlign w:val="center"/>
          </w:tcPr>
          <w:p w14:paraId="7BC37B5A" w14:textId="63233684" w:rsidR="00BF69D0" w:rsidRPr="004F54C2" w:rsidRDefault="00000000" w:rsidP="00BF69D0">
            <w:pPr>
              <w:pStyle w:val="MLNumber1"/>
              <w:widowControl w:val="0"/>
              <w:numPr>
                <w:ilvl w:val="0"/>
                <w:numId w:val="0"/>
              </w:numPr>
              <w:tabs>
                <w:tab w:val="num" w:pos="2126"/>
              </w:tabs>
              <w:spacing w:before="60" w:after="60"/>
              <w:ind w:left="321" w:hanging="321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50687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69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F69D0" w:rsidRPr="00057529">
              <w:rPr>
                <w:rFonts w:cs="Arial"/>
                <w:sz w:val="18"/>
                <w:szCs w:val="18"/>
              </w:rPr>
              <w:tab/>
            </w:r>
            <w:r w:rsidR="00BF69D0" w:rsidRPr="00F92669">
              <w:rPr>
                <w:rFonts w:cs="Arial"/>
                <w:sz w:val="18"/>
                <w:szCs w:val="18"/>
              </w:rPr>
              <w:t xml:space="preserve">The contract shall be </w:t>
            </w:r>
            <w:proofErr w:type="gramStart"/>
            <w:r w:rsidR="00BF69D0" w:rsidRPr="00F92669">
              <w:rPr>
                <w:rFonts w:cs="Arial"/>
                <w:sz w:val="18"/>
                <w:szCs w:val="18"/>
              </w:rPr>
              <w:t>substantially in</w:t>
            </w:r>
            <w:proofErr w:type="gramEnd"/>
            <w:r w:rsidR="00BF69D0" w:rsidRPr="00F92669">
              <w:rPr>
                <w:rFonts w:cs="Arial"/>
                <w:sz w:val="18"/>
                <w:szCs w:val="18"/>
              </w:rPr>
              <w:t xml:space="preserve"> the form attached with this request for </w:t>
            </w:r>
            <w:r w:rsidR="00BF69D0">
              <w:rPr>
                <w:rFonts w:cs="Arial"/>
                <w:sz w:val="18"/>
                <w:szCs w:val="18"/>
              </w:rPr>
              <w:t xml:space="preserve">tender and identified as </w:t>
            </w:r>
            <w:r w:rsidR="00BF69D0" w:rsidRPr="004F54C2">
              <w:rPr>
                <w:rFonts w:cs="Arial"/>
                <w:b/>
                <w:bCs/>
                <w:sz w:val="18"/>
                <w:szCs w:val="18"/>
              </w:rPr>
              <w:t xml:space="preserve">Contract - Priors Creek Development </w:t>
            </w:r>
            <w:r w:rsidR="00BF69D0" w:rsidRPr="004F54C2">
              <w:rPr>
                <w:rFonts w:cs="Arial"/>
                <w:b/>
                <w:bCs/>
                <w:noProof/>
                <w:sz w:val="18"/>
                <w:szCs w:val="18"/>
              </w:rPr>
              <w:t>Contract T-TRC2023-12</w:t>
            </w:r>
            <w:r w:rsidR="00BF69D0" w:rsidRPr="004F54C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654B18D3" w14:textId="62BE46CE" w:rsidR="00BF69D0" w:rsidRPr="00796C17" w:rsidRDefault="00BF69D0" w:rsidP="00BF69D0">
            <w:pPr>
              <w:pStyle w:val="MLNumber1"/>
              <w:widowControl w:val="0"/>
              <w:numPr>
                <w:ilvl w:val="0"/>
                <w:numId w:val="0"/>
              </w:numPr>
              <w:tabs>
                <w:tab w:val="num" w:pos="2126"/>
              </w:tabs>
              <w:spacing w:before="60" w:after="60"/>
              <w:ind w:left="321" w:hanging="321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BF69D0" w:rsidRPr="00237721" w14:paraId="77026372" w14:textId="77777777" w:rsidTr="1324AA0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9F4D4" w14:textId="0463930C" w:rsidR="00BF69D0" w:rsidRPr="00796C17" w:rsidRDefault="00BF69D0" w:rsidP="00BF69D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jc w:val="both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 xml:space="preserve">PART 5 – </w:t>
            </w:r>
            <w:r w:rsidRPr="00E94094">
              <w:rPr>
                <w:rFonts w:cs="Arial"/>
                <w:b/>
                <w:sz w:val="18"/>
                <w:szCs w:val="18"/>
              </w:rPr>
              <w:t>SCOPE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BF69D0" w:rsidRPr="00237721" w14:paraId="43309DBC" w14:textId="77777777" w:rsidTr="1324AA05">
        <w:trPr>
          <w:trHeight w:val="2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3916" w14:textId="06E500E3" w:rsidR="00BF69D0" w:rsidRPr="00796C17" w:rsidRDefault="00000000" w:rsidP="00BF69D0">
            <w:pPr>
              <w:widowControl w:val="0"/>
              <w:tabs>
                <w:tab w:val="left" w:pos="-1304"/>
                <w:tab w:val="left" w:pos="-584"/>
                <w:tab w:val="left" w:pos="314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ind w:left="314" w:hanging="284"/>
              <w:jc w:val="both"/>
              <w:rPr>
                <w:rFonts w:cs="Arial"/>
                <w:bCs/>
                <w:spacing w:val="-2"/>
                <w:sz w:val="18"/>
                <w:szCs w:val="18"/>
              </w:rPr>
            </w:pPr>
            <w:sdt>
              <w:sdtPr>
                <w:rPr>
                  <w:rFonts w:cs="Arial"/>
                  <w:bCs/>
                  <w:spacing w:val="-2"/>
                  <w:sz w:val="18"/>
                  <w:szCs w:val="18"/>
                </w:rPr>
                <w:id w:val="1077481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69D0">
                  <w:rPr>
                    <w:rFonts w:ascii="MS Gothic" w:eastAsia="MS Gothic" w:hAnsi="MS Gothic" w:cs="Arial" w:hint="eastAsia"/>
                    <w:bCs/>
                    <w:spacing w:val="-2"/>
                    <w:sz w:val="18"/>
                    <w:szCs w:val="18"/>
                  </w:rPr>
                  <w:t>☒</w:t>
                </w:r>
              </w:sdtContent>
            </w:sdt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 </w:t>
            </w:r>
            <w:r w:rsidR="00BF69D0">
              <w:rPr>
                <w:rFonts w:cs="Arial"/>
                <w:bCs/>
                <w:spacing w:val="-2"/>
                <w:sz w:val="18"/>
                <w:szCs w:val="18"/>
              </w:rPr>
              <w:tab/>
            </w:r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>The</w:t>
            </w:r>
            <w:r w:rsidR="00BF69D0" w:rsidRPr="00E94094">
              <w:rPr>
                <w:rFonts w:cs="Arial"/>
                <w:bCs/>
                <w:spacing w:val="-2"/>
                <w:sz w:val="18"/>
                <w:szCs w:val="18"/>
              </w:rPr>
              <w:t xml:space="preserve"> Scop</w:t>
            </w:r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e </w:t>
            </w:r>
            <w:proofErr w:type="gramStart"/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is </w:t>
            </w:r>
            <w:r w:rsidR="00BF69D0">
              <w:rPr>
                <w:rFonts w:cs="Arial"/>
                <w:bCs/>
                <w:spacing w:val="-2"/>
                <w:sz w:val="18"/>
                <w:szCs w:val="18"/>
              </w:rPr>
              <w:t>described</w:t>
            </w:r>
            <w:proofErr w:type="gramEnd"/>
            <w:r w:rsidR="00BF69D0">
              <w:rPr>
                <w:rFonts w:cs="Arial"/>
                <w:bCs/>
                <w:spacing w:val="-2"/>
                <w:sz w:val="18"/>
                <w:szCs w:val="18"/>
              </w:rPr>
              <w:t xml:space="preserve"> in the document(s) attached to or </w:t>
            </w:r>
            <w:r w:rsidR="00BF69D0"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provided </w:t>
            </w:r>
            <w:r w:rsidR="00BF69D0">
              <w:rPr>
                <w:rFonts w:cs="Arial"/>
                <w:bCs/>
                <w:spacing w:val="-2"/>
                <w:sz w:val="18"/>
                <w:szCs w:val="18"/>
              </w:rPr>
              <w:t xml:space="preserve">with this request for tender and identified as </w:t>
            </w:r>
            <w:r w:rsidR="00BF69D0" w:rsidRPr="00D47779">
              <w:rPr>
                <w:rFonts w:cs="Arial"/>
                <w:b/>
                <w:bCs/>
                <w:noProof/>
                <w:sz w:val="18"/>
                <w:szCs w:val="18"/>
              </w:rPr>
              <w:t xml:space="preserve">General Specifiction </w:t>
            </w:r>
            <w:r w:rsidR="00BF69D0">
              <w:rPr>
                <w:rFonts w:cs="Arial"/>
                <w:b/>
                <w:bCs/>
                <w:noProof/>
                <w:sz w:val="18"/>
                <w:szCs w:val="18"/>
              </w:rPr>
              <w:t xml:space="preserve">- </w:t>
            </w:r>
            <w:r w:rsidR="00BF69D0" w:rsidRPr="00D47779">
              <w:rPr>
                <w:rFonts w:cs="Arial"/>
                <w:b/>
                <w:bCs/>
                <w:sz w:val="18"/>
                <w:szCs w:val="18"/>
              </w:rPr>
              <w:t>Priors Creek Development</w:t>
            </w:r>
            <w:r w:rsidR="00BF69D0" w:rsidRPr="00D47779">
              <w:rPr>
                <w:rFonts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6D1DE3">
              <w:rPr>
                <w:rFonts w:cs="Arial"/>
                <w:b/>
                <w:bCs/>
                <w:noProof/>
                <w:sz w:val="18"/>
                <w:szCs w:val="18"/>
              </w:rPr>
              <w:t xml:space="preserve">- </w:t>
            </w:r>
            <w:r w:rsidR="00BF69D0" w:rsidRPr="00D47779">
              <w:rPr>
                <w:rFonts w:cs="Arial"/>
                <w:b/>
                <w:bCs/>
                <w:noProof/>
                <w:sz w:val="18"/>
                <w:szCs w:val="18"/>
              </w:rPr>
              <w:t xml:space="preserve">Contract </w:t>
            </w:r>
            <w:r w:rsidR="00BF69D0">
              <w:rPr>
                <w:rFonts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D22779">
              <w:rPr>
                <w:rFonts w:cs="Arial"/>
                <w:b/>
                <w:bCs/>
                <w:noProof/>
                <w:sz w:val="18"/>
                <w:szCs w:val="18"/>
              </w:rPr>
              <w:t>T-</w:t>
            </w:r>
            <w:r w:rsidR="00BF69D0" w:rsidRPr="00D47779">
              <w:rPr>
                <w:rFonts w:cs="Arial"/>
                <w:b/>
                <w:bCs/>
                <w:noProof/>
                <w:sz w:val="18"/>
                <w:szCs w:val="18"/>
              </w:rPr>
              <w:t>TRC2023-12</w:t>
            </w:r>
          </w:p>
          <w:p w14:paraId="7C076813" w14:textId="736A17EB" w:rsidR="00BF69D0" w:rsidRPr="00796C17" w:rsidRDefault="00BF69D0" w:rsidP="00BF69D0">
            <w:pPr>
              <w:pStyle w:val="MLNumber1"/>
              <w:widowControl w:val="0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BF69D0" w:rsidRPr="00237721" w14:paraId="55BE1CBC" w14:textId="77777777" w:rsidTr="1324AA05">
        <w:trPr>
          <w:trHeight w:val="2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00073" w14:textId="77777777" w:rsidR="00BF69D0" w:rsidRPr="00796C17" w:rsidRDefault="00BF69D0" w:rsidP="00BF69D0">
            <w:pPr>
              <w:keepNext/>
              <w:keepLines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jc w:val="both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>PART 6 – RESPONSE SCHEDULES</w:t>
            </w:r>
          </w:p>
        </w:tc>
      </w:tr>
      <w:tr w:rsidR="00BF69D0" w:rsidRPr="00237721" w14:paraId="210C778B" w14:textId="77777777" w:rsidTr="1324AA05">
        <w:trPr>
          <w:trHeight w:val="2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33C8" w14:textId="1F8E74E5" w:rsidR="00BF69D0" w:rsidRPr="00796C17" w:rsidRDefault="00BF69D0" w:rsidP="00BF69D0">
            <w:pPr>
              <w:pStyle w:val="MLNumber1"/>
              <w:keepNext/>
              <w:keepLines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057529">
              <w:rPr>
                <w:rFonts w:cs="Arial"/>
                <w:noProof/>
                <w:sz w:val="18"/>
                <w:szCs w:val="18"/>
              </w:rPr>
              <w:t xml:space="preserve">The </w:t>
            </w:r>
            <w:r>
              <w:rPr>
                <w:rFonts w:cs="Arial"/>
                <w:noProof/>
                <w:sz w:val="18"/>
                <w:szCs w:val="18"/>
              </w:rPr>
              <w:t xml:space="preserve">Tender must be submitted in the form provided in the response schedules attached to or </w:t>
            </w:r>
            <w:r w:rsidRPr="00057529">
              <w:rPr>
                <w:rFonts w:cs="Arial"/>
                <w:noProof/>
                <w:sz w:val="18"/>
                <w:szCs w:val="18"/>
              </w:rPr>
              <w:t xml:space="preserve">provided </w:t>
            </w:r>
            <w:r>
              <w:rPr>
                <w:rFonts w:cs="Arial"/>
                <w:noProof/>
                <w:sz w:val="18"/>
                <w:szCs w:val="18"/>
              </w:rPr>
              <w:t xml:space="preserve">with this request for tender  and identified as </w:t>
            </w:r>
            <w:r w:rsidRPr="004F54C2">
              <w:rPr>
                <w:rFonts w:cs="Arial"/>
                <w:b/>
                <w:bCs/>
                <w:noProof/>
                <w:sz w:val="18"/>
                <w:szCs w:val="18"/>
              </w:rPr>
              <w:t>Response Schedules -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D47779">
              <w:rPr>
                <w:rFonts w:cs="Arial"/>
                <w:b/>
                <w:bCs/>
                <w:sz w:val="18"/>
                <w:szCs w:val="18"/>
              </w:rPr>
              <w:t>Priors Creek Development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8376C">
              <w:rPr>
                <w:rFonts w:cs="Arial"/>
                <w:b/>
                <w:bCs/>
                <w:sz w:val="18"/>
                <w:szCs w:val="18"/>
              </w:rPr>
              <w:t xml:space="preserve">- </w:t>
            </w:r>
            <w:r w:rsidR="00C8376C" w:rsidRPr="00D47779">
              <w:rPr>
                <w:rFonts w:cs="Arial"/>
                <w:b/>
                <w:bCs/>
                <w:noProof/>
                <w:sz w:val="18"/>
                <w:szCs w:val="18"/>
              </w:rPr>
              <w:t>Contract</w:t>
            </w:r>
            <w:r w:rsidRPr="00D47779">
              <w:rPr>
                <w:rFonts w:cs="Arial"/>
                <w:b/>
                <w:bCs/>
                <w:noProof/>
                <w:sz w:val="18"/>
                <w:szCs w:val="18"/>
              </w:rPr>
              <w:t xml:space="preserve"> T-TRC2023-12</w:t>
            </w:r>
          </w:p>
        </w:tc>
      </w:tr>
      <w:bookmarkEnd w:id="0"/>
    </w:tbl>
    <w:p w14:paraId="4E710C81" w14:textId="4823442D" w:rsidR="002B194F" w:rsidRPr="003930BF" w:rsidRDefault="002B194F" w:rsidP="003930BF">
      <w:pPr>
        <w:tabs>
          <w:tab w:val="left" w:pos="4256"/>
        </w:tabs>
        <w:rPr>
          <w:sz w:val="2"/>
          <w:szCs w:val="2"/>
        </w:rPr>
      </w:pPr>
    </w:p>
    <w:sectPr w:rsidR="002B194F" w:rsidRPr="003930BF" w:rsidSect="00E94094">
      <w:footerReference w:type="default" r:id="rId19"/>
      <w:headerReference w:type="first" r:id="rId20"/>
      <w:footerReference w:type="first" r:id="rId21"/>
      <w:pgSz w:w="11906" w:h="16838"/>
      <w:pgMar w:top="964" w:right="1440" w:bottom="567" w:left="709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7C7C" w14:textId="77777777" w:rsidR="006F3AA1" w:rsidRDefault="006F3AA1" w:rsidP="0016075A">
      <w:r>
        <w:separator/>
      </w:r>
    </w:p>
  </w:endnote>
  <w:endnote w:type="continuationSeparator" w:id="0">
    <w:p w14:paraId="7B836B8D" w14:textId="77777777" w:rsidR="006F3AA1" w:rsidRDefault="006F3AA1" w:rsidP="0016075A">
      <w:r>
        <w:continuationSeparator/>
      </w:r>
    </w:p>
  </w:endnote>
  <w:endnote w:type="continuationNotice" w:id="1">
    <w:p w14:paraId="5E0716CA" w14:textId="77777777" w:rsidR="006F3AA1" w:rsidRDefault="006F3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01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811"/>
      <w:gridCol w:w="1650"/>
    </w:tblGrid>
    <w:tr w:rsidR="00BB1A0B" w14:paraId="231E9B94" w14:textId="77777777" w:rsidTr="00A73929">
      <w:trPr>
        <w:jc w:val="right"/>
      </w:trPr>
      <w:tc>
        <w:tcPr>
          <w:tcW w:w="1555" w:type="dxa"/>
        </w:tcPr>
        <w:p w14:paraId="606C0D22" w14:textId="77777777" w:rsidR="00BB1A0B" w:rsidRDefault="00BB1A0B" w:rsidP="00A73929">
          <w:r>
            <w:rPr>
              <w:noProof/>
              <w:lang w:val="en-AU" w:eastAsia="en-AU"/>
            </w:rPr>
            <w:drawing>
              <wp:anchor distT="0" distB="0" distL="114300" distR="114300" simplePos="0" relativeHeight="251658241" behindDoc="0" locked="0" layoutInCell="1" allowOverlap="1" wp14:anchorId="68433EDA" wp14:editId="76CF12F9">
                <wp:simplePos x="0" y="0"/>
                <wp:positionH relativeFrom="column">
                  <wp:posOffset>166370</wp:posOffset>
                </wp:positionH>
                <wp:positionV relativeFrom="paragraph">
                  <wp:posOffset>136525</wp:posOffset>
                </wp:positionV>
                <wp:extent cx="454025" cy="495300"/>
                <wp:effectExtent l="0" t="0" r="3175" b="0"/>
                <wp:wrapThrough wrapText="bothSides">
                  <wp:wrapPolygon edited="0">
                    <wp:start x="4531" y="0"/>
                    <wp:lineTo x="0" y="4154"/>
                    <wp:lineTo x="0" y="18277"/>
                    <wp:lineTo x="6344" y="20769"/>
                    <wp:lineTo x="14501" y="20769"/>
                    <wp:lineTo x="16313" y="20769"/>
                    <wp:lineTo x="20845" y="14954"/>
                    <wp:lineTo x="20845" y="4154"/>
                    <wp:lineTo x="15407" y="0"/>
                    <wp:lineTo x="4531" y="0"/>
                  </wp:wrapPolygon>
                </wp:wrapThrough>
                <wp:docPr id="1051956607" name="Picture 10519566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</w:tcPr>
        <w:p w14:paraId="2C40B11D" w14:textId="6CC2F616" w:rsidR="00BB1A0B" w:rsidRPr="001B5B57" w:rsidRDefault="00BB1A0B" w:rsidP="00A73929">
          <w:pPr>
            <w:spacing w:before="120" w:after="120"/>
            <w:jc w:val="center"/>
            <w:rPr>
              <w:rFonts w:cs="Arial"/>
            </w:rPr>
          </w:pPr>
          <w:r w:rsidRPr="001B5B57">
            <w:rPr>
              <w:rFonts w:cs="Arial"/>
            </w:rPr>
            <w:t xml:space="preserve">This document </w:t>
          </w:r>
          <w:r>
            <w:rPr>
              <w:rFonts w:cs="Arial"/>
            </w:rPr>
            <w:t xml:space="preserve">is based on a template which </w:t>
          </w:r>
          <w:r w:rsidRPr="001B5B57">
            <w:rPr>
              <w:rFonts w:cs="Arial"/>
            </w:rPr>
            <w:t xml:space="preserve">forms part of the Far North Queensland Regional </w:t>
          </w:r>
          <w:proofErr w:type="spellStart"/>
          <w:r w:rsidRPr="001B5B57">
            <w:rPr>
              <w:rFonts w:cs="Arial"/>
            </w:rPr>
            <w:t>Organisation</w:t>
          </w:r>
          <w:proofErr w:type="spellEnd"/>
          <w:r w:rsidRPr="001B5B57">
            <w:rPr>
              <w:rFonts w:cs="Arial"/>
            </w:rPr>
            <w:t xml:space="preserve"> of Councils standard procurement suites produced in collaboration with Helix Legal.</w:t>
          </w:r>
        </w:p>
        <w:p w14:paraId="48D75E41" w14:textId="77777777" w:rsidR="00BB1A0B" w:rsidRDefault="00BB1A0B" w:rsidP="00A73929">
          <w:pPr>
            <w:jc w:val="center"/>
          </w:pPr>
          <w:r w:rsidRPr="001B5B57">
            <w:rPr>
              <w:rFonts w:cs="Arial"/>
            </w:rPr>
            <w:t>© Helix Legal Pty Ltd.</w:t>
          </w:r>
        </w:p>
      </w:tc>
      <w:tc>
        <w:tcPr>
          <w:tcW w:w="1650" w:type="dxa"/>
        </w:tcPr>
        <w:p w14:paraId="0947D0B6" w14:textId="77777777" w:rsidR="00BB1A0B" w:rsidRDefault="00BB1A0B" w:rsidP="00A73929">
          <w:r w:rsidRPr="00917A83">
            <w:rPr>
              <w:noProof/>
              <w:lang w:val="en-AU" w:eastAsia="en-AU"/>
            </w:rPr>
            <w:drawing>
              <wp:anchor distT="0" distB="0" distL="114300" distR="114300" simplePos="0" relativeHeight="251658240" behindDoc="1" locked="0" layoutInCell="1" allowOverlap="1" wp14:anchorId="0117DC3D" wp14:editId="0B68B45B">
                <wp:simplePos x="0" y="0"/>
                <wp:positionH relativeFrom="column">
                  <wp:posOffset>117475</wp:posOffset>
                </wp:positionH>
                <wp:positionV relativeFrom="paragraph">
                  <wp:posOffset>113665</wp:posOffset>
                </wp:positionV>
                <wp:extent cx="586105" cy="520700"/>
                <wp:effectExtent l="0" t="0" r="4445" b="0"/>
                <wp:wrapNone/>
                <wp:docPr id="2104542058" name="Picture 2104542058" descr="Image result for far north queensland regional organisation of counc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far north queensland regional organisation of counc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412E9" w14:textId="63305D4E" w:rsidR="00BB1A0B" w:rsidRDefault="00BB1A0B" w:rsidP="001C03AA">
    <w:pPr>
      <w:pStyle w:val="Footer"/>
      <w:ind w:firstLine="720"/>
    </w:pPr>
  </w:p>
  <w:p w14:paraId="36199BB5" w14:textId="6E34B53A" w:rsidR="003F76E6" w:rsidRDefault="003F76E6" w:rsidP="00F272DD">
    <w:pPr>
      <w:pStyle w:val="Footer"/>
      <w:spacing w:line="180" w:lineRule="exact"/>
      <w:ind w:firstLine="720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ndGeneratedStamp \* MERGEFORMAT </w:instrText>
    </w:r>
    <w:r>
      <w:rPr>
        <w:rFonts w:cs="Arial"/>
        <w:sz w:val="16"/>
      </w:rPr>
      <w:fldChar w:fldCharType="separate"/>
    </w:r>
    <w:r w:rsidR="009F70CB">
      <w:rPr>
        <w:rFonts w:cs="Arial"/>
        <w:sz w:val="16"/>
      </w:rPr>
      <w:t>3458-5540-2512, v. 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FA95" w14:textId="5FCC3D16" w:rsidR="003F76E6" w:rsidRDefault="003F76E6" w:rsidP="00F272DD">
    <w:pPr>
      <w:pStyle w:val="Footer"/>
      <w:spacing w:line="180" w:lineRule="exac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ndGeneratedStamp \* MERGEFORMAT </w:instrText>
    </w:r>
    <w:r>
      <w:rPr>
        <w:rFonts w:cs="Arial"/>
        <w:sz w:val="16"/>
      </w:rPr>
      <w:fldChar w:fldCharType="separate"/>
    </w:r>
    <w:r w:rsidR="009F70CB">
      <w:rPr>
        <w:rFonts w:cs="Arial"/>
        <w:sz w:val="16"/>
      </w:rPr>
      <w:t>3458-5540-2512, v. 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3"/>
      <w:gridCol w:w="3497"/>
      <w:gridCol w:w="252"/>
      <w:gridCol w:w="3148"/>
    </w:tblGrid>
    <w:tr w:rsidR="00F272DD" w:rsidRPr="00F272DD" w14:paraId="238EF4A0" w14:textId="77777777" w:rsidTr="00BB1A0B">
      <w:tc>
        <w:tcPr>
          <w:tcW w:w="10490" w:type="dxa"/>
          <w:gridSpan w:val="4"/>
          <w:tcBorders>
            <w:top w:val="single" w:sz="4" w:space="0" w:color="auto"/>
          </w:tcBorders>
        </w:tcPr>
        <w:p w14:paraId="502E841C" w14:textId="3A6566C6" w:rsidR="00F272DD" w:rsidRPr="00D6168A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2"/>
              <w:szCs w:val="2"/>
            </w:rPr>
          </w:pPr>
        </w:p>
      </w:tc>
    </w:tr>
    <w:tr w:rsidR="00F272DD" w:rsidRPr="00F272DD" w14:paraId="7123F4D6" w14:textId="77777777" w:rsidTr="00BB1A0B">
      <w:tc>
        <w:tcPr>
          <w:tcW w:w="7342" w:type="dxa"/>
          <w:gridSpan w:val="3"/>
        </w:tcPr>
        <w:p w14:paraId="3E4B586B" w14:textId="1BFAF0FF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FNQROC Request for Tender (Procurement Process Conditions)</w:t>
          </w: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ab/>
          </w:r>
        </w:p>
      </w:tc>
      <w:tc>
        <w:tcPr>
          <w:tcW w:w="3148" w:type="dxa"/>
        </w:tcPr>
        <w:p w14:paraId="6B8BE6D9" w14:textId="77777777" w:rsidR="00F272DD" w:rsidRPr="00F272DD" w:rsidRDefault="00F272DD" w:rsidP="00F272DD">
          <w:pPr>
            <w:pStyle w:val="Footer"/>
            <w:contextualSpacing/>
            <w:jc w:val="right"/>
            <w:rPr>
              <w:rFonts w:cs="Arial"/>
              <w:sz w:val="16"/>
              <w:szCs w:val="16"/>
            </w:rPr>
          </w:pPr>
        </w:p>
      </w:tc>
    </w:tr>
    <w:tr w:rsidR="00F272DD" w:rsidRPr="00F272DD" w14:paraId="260C40EF" w14:textId="77777777" w:rsidTr="00BB1A0B">
      <w:tc>
        <w:tcPr>
          <w:tcW w:w="3593" w:type="dxa"/>
        </w:tcPr>
        <w:p w14:paraId="0B74A610" w14:textId="77777777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Issue:</w:t>
          </w:r>
        </w:p>
      </w:tc>
      <w:tc>
        <w:tcPr>
          <w:tcW w:w="6897" w:type="dxa"/>
          <w:gridSpan w:val="3"/>
        </w:tcPr>
        <w:p w14:paraId="15137215" w14:textId="4E4F3E8B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2.1</w:t>
          </w:r>
        </w:p>
      </w:tc>
    </w:tr>
    <w:tr w:rsidR="00F272DD" w:rsidRPr="00F272DD" w14:paraId="57FE8F0A" w14:textId="77777777" w:rsidTr="00BB1A0B">
      <w:trPr>
        <w:trHeight w:val="140"/>
      </w:trPr>
      <w:tc>
        <w:tcPr>
          <w:tcW w:w="3593" w:type="dxa"/>
        </w:tcPr>
        <w:p w14:paraId="3F23D83B" w14:textId="77777777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Effective Date:</w:t>
          </w:r>
        </w:p>
      </w:tc>
      <w:tc>
        <w:tcPr>
          <w:tcW w:w="3497" w:type="dxa"/>
        </w:tcPr>
        <w:p w14:paraId="5D2B2D3E" w14:textId="511F3648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September 2020</w:t>
          </w:r>
        </w:p>
      </w:tc>
      <w:tc>
        <w:tcPr>
          <w:tcW w:w="3400" w:type="dxa"/>
          <w:gridSpan w:val="2"/>
        </w:tcPr>
        <w:sdt>
          <w:sdtPr>
            <w:rPr>
              <w:rFonts w:cs="Arial"/>
              <w:sz w:val="16"/>
              <w:szCs w:val="16"/>
            </w:rPr>
            <w:id w:val="-1687745122"/>
            <w:docPartObj>
              <w:docPartGallery w:val="Page Numbers (Bottom of Page)"/>
              <w:docPartUnique/>
            </w:docPartObj>
          </w:sdtPr>
          <w:sdtEndPr>
            <w:rPr>
              <w:rFonts w:cs="Times New Roman"/>
            </w:rPr>
          </w:sdtEndPr>
          <w:sdtContent>
            <w:p w14:paraId="5C738D3F" w14:textId="77777777" w:rsidR="00F272DD" w:rsidRPr="00F272DD" w:rsidRDefault="00F272DD" w:rsidP="00F272DD">
              <w:pPr>
                <w:pStyle w:val="Footer"/>
                <w:contextualSpacing/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F272DD">
                <w:rPr>
                  <w:rFonts w:cs="Arial"/>
                  <w:sz w:val="16"/>
                  <w:szCs w:val="16"/>
                </w:rPr>
                <w:t xml:space="preserve">Page | </w:t>
              </w:r>
              <w:r w:rsidRPr="00F272DD">
                <w:rPr>
                  <w:rFonts w:cs="Arial"/>
                  <w:sz w:val="16"/>
                  <w:szCs w:val="16"/>
                </w:rPr>
                <w:fldChar w:fldCharType="begin"/>
              </w:r>
              <w:r w:rsidRPr="00F272DD">
                <w:rPr>
                  <w:rFonts w:cs="Arial"/>
                  <w:sz w:val="16"/>
                  <w:szCs w:val="16"/>
                </w:rPr>
                <w:instrText xml:space="preserve"> PAGE   \* MERGEFORMAT </w:instrText>
              </w:r>
              <w:r w:rsidRPr="00F272DD">
                <w:rPr>
                  <w:rFonts w:cs="Arial"/>
                  <w:sz w:val="16"/>
                  <w:szCs w:val="16"/>
                </w:rPr>
                <w:fldChar w:fldCharType="separate"/>
              </w:r>
              <w:r w:rsidRPr="00F272DD">
                <w:rPr>
                  <w:rFonts w:cs="Arial"/>
                  <w:sz w:val="16"/>
                  <w:szCs w:val="16"/>
                </w:rPr>
                <w:t>i</w:t>
              </w:r>
              <w:r w:rsidRPr="00F272DD">
                <w:rPr>
                  <w:rFonts w:cs="Arial"/>
                  <w:noProof/>
                  <w:sz w:val="16"/>
                  <w:szCs w:val="16"/>
                </w:rPr>
                <w:fldChar w:fldCharType="end"/>
              </w:r>
              <w:r w:rsidRPr="00F272DD">
                <w:rPr>
                  <w:rFonts w:cs="Arial"/>
                  <w:sz w:val="16"/>
                  <w:szCs w:val="16"/>
                </w:rPr>
                <w:t xml:space="preserve"> </w:t>
              </w:r>
            </w:p>
          </w:sdtContent>
        </w:sdt>
      </w:tc>
    </w:tr>
  </w:tbl>
  <w:p w14:paraId="5BC254B6" w14:textId="77777777" w:rsidR="00F272DD" w:rsidRPr="003930BF" w:rsidRDefault="00F272D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2E11" w14:textId="77777777" w:rsidR="006F3AA1" w:rsidRDefault="006F3AA1" w:rsidP="0016075A">
      <w:r>
        <w:separator/>
      </w:r>
    </w:p>
  </w:footnote>
  <w:footnote w:type="continuationSeparator" w:id="0">
    <w:p w14:paraId="6E7B1BFC" w14:textId="77777777" w:rsidR="006F3AA1" w:rsidRDefault="006F3AA1" w:rsidP="0016075A">
      <w:r>
        <w:continuationSeparator/>
      </w:r>
    </w:p>
  </w:footnote>
  <w:footnote w:type="continuationNotice" w:id="1">
    <w:p w14:paraId="4A54D665" w14:textId="77777777" w:rsidR="006F3AA1" w:rsidRDefault="006F3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8A47" w14:textId="7BB227E0" w:rsidR="00BB1A0B" w:rsidRPr="001B0510" w:rsidRDefault="00BB1A0B" w:rsidP="002B194F">
    <w:pPr>
      <w:pStyle w:val="Header"/>
      <w:tabs>
        <w:tab w:val="center" w:pos="4322"/>
      </w:tabs>
      <w:ind w:left="142" w:right="-428"/>
      <w:rPr>
        <w:rFonts w:cs="Arial"/>
        <w:sz w:val="24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227C" w14:textId="1A6DAFFA" w:rsidR="00BB1A0B" w:rsidRPr="003930BF" w:rsidRDefault="00BB1A0B">
    <w:pPr>
      <w:pStyle w:val="Header"/>
      <w:rPr>
        <w:sz w:val="28"/>
        <w:szCs w:val="28"/>
        <w:lang w:val="en-AU"/>
      </w:rPr>
    </w:pPr>
    <w:r w:rsidRPr="00555760">
      <w:rPr>
        <w:sz w:val="28"/>
        <w:szCs w:val="28"/>
        <w:lang w:val="en-AU"/>
      </w:rPr>
      <w:t xml:space="preserve">Request for </w:t>
    </w:r>
    <w:r>
      <w:rPr>
        <w:sz w:val="28"/>
        <w:szCs w:val="28"/>
        <w:lang w:val="en-AU"/>
      </w:rPr>
      <w:t>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3ED"/>
    <w:multiLevelType w:val="multilevel"/>
    <w:tmpl w:val="14520DFA"/>
    <w:lvl w:ilvl="0">
      <w:start w:val="1"/>
      <w:numFmt w:val="none"/>
      <w:pStyle w:val="MLNumber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MLNumber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MLNumber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3">
      <w:start w:val="1"/>
      <w:numFmt w:val="lowerLetter"/>
      <w:pStyle w:val="MLNumber3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4">
      <w:start w:val="1"/>
      <w:numFmt w:val="lowerRoman"/>
      <w:pStyle w:val="MLNumber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MLNumber5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MLNumber6"/>
      <w:lvlText w:val="%7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decimal"/>
      <w:pStyle w:val="MLNumber7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AE40AD5"/>
    <w:multiLevelType w:val="hybridMultilevel"/>
    <w:tmpl w:val="6840BC22"/>
    <w:lvl w:ilvl="0" w:tplc="DC740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0A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2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8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10D3A"/>
    <w:multiLevelType w:val="hybridMultilevel"/>
    <w:tmpl w:val="1DF244B4"/>
    <w:lvl w:ilvl="0" w:tplc="655A9DC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44F"/>
    <w:multiLevelType w:val="hybridMultilevel"/>
    <w:tmpl w:val="122A2316"/>
    <w:lvl w:ilvl="0" w:tplc="9CA02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A94"/>
    <w:multiLevelType w:val="hybridMultilevel"/>
    <w:tmpl w:val="C418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589C"/>
    <w:multiLevelType w:val="hybridMultilevel"/>
    <w:tmpl w:val="02E2E0D4"/>
    <w:lvl w:ilvl="0" w:tplc="9A0AD8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D35"/>
    <w:multiLevelType w:val="hybridMultilevel"/>
    <w:tmpl w:val="95FA1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350"/>
    <w:multiLevelType w:val="multilevel"/>
    <w:tmpl w:val="B462AB24"/>
    <w:lvl w:ilvl="0">
      <w:start w:val="1"/>
      <w:numFmt w:val="decimal"/>
      <w:lvlRestart w:val="0"/>
      <w:pStyle w:val="MLNumber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DB53637"/>
    <w:multiLevelType w:val="hybridMultilevel"/>
    <w:tmpl w:val="55ECD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53A"/>
    <w:multiLevelType w:val="hybridMultilevel"/>
    <w:tmpl w:val="5E64A42A"/>
    <w:lvl w:ilvl="0" w:tplc="6FA6B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8F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E1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8B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0F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AE191F"/>
    <w:multiLevelType w:val="hybridMultilevel"/>
    <w:tmpl w:val="BA62CCD8"/>
    <w:lvl w:ilvl="0" w:tplc="1948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8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C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E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160045"/>
    <w:multiLevelType w:val="hybridMultilevel"/>
    <w:tmpl w:val="F6466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2524"/>
    <w:multiLevelType w:val="hybridMultilevel"/>
    <w:tmpl w:val="2038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D29"/>
    <w:multiLevelType w:val="hybridMultilevel"/>
    <w:tmpl w:val="6E54FB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A6752"/>
    <w:multiLevelType w:val="hybridMultilevel"/>
    <w:tmpl w:val="16225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D2617"/>
    <w:multiLevelType w:val="hybridMultilevel"/>
    <w:tmpl w:val="E65C1A1A"/>
    <w:lvl w:ilvl="0" w:tplc="9A6E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66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6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8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5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A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61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50CF4"/>
    <w:multiLevelType w:val="hybridMultilevel"/>
    <w:tmpl w:val="55FAE7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B1CE6"/>
    <w:multiLevelType w:val="hybridMultilevel"/>
    <w:tmpl w:val="A68C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3CD7"/>
    <w:multiLevelType w:val="hybridMultilevel"/>
    <w:tmpl w:val="98B251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56C"/>
    <w:multiLevelType w:val="hybridMultilevel"/>
    <w:tmpl w:val="01905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F2478"/>
    <w:multiLevelType w:val="hybridMultilevel"/>
    <w:tmpl w:val="719027C2"/>
    <w:lvl w:ilvl="0" w:tplc="BACC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0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81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E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8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4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6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5F55AE"/>
    <w:multiLevelType w:val="hybridMultilevel"/>
    <w:tmpl w:val="DD5EE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52AC6"/>
    <w:multiLevelType w:val="hybridMultilevel"/>
    <w:tmpl w:val="50B6CEB2"/>
    <w:lvl w:ilvl="0" w:tplc="25EE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B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A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2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6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0F53A8"/>
    <w:multiLevelType w:val="hybridMultilevel"/>
    <w:tmpl w:val="49906762"/>
    <w:lvl w:ilvl="0" w:tplc="A27A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6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8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E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6C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3795982">
    <w:abstractNumId w:val="0"/>
  </w:num>
  <w:num w:numId="2" w16cid:durableId="1654020196">
    <w:abstractNumId w:val="7"/>
  </w:num>
  <w:num w:numId="3" w16cid:durableId="1296369997">
    <w:abstractNumId w:val="13"/>
  </w:num>
  <w:num w:numId="4" w16cid:durableId="1193615652">
    <w:abstractNumId w:val="0"/>
  </w:num>
  <w:num w:numId="5" w16cid:durableId="1528564787">
    <w:abstractNumId w:val="0"/>
  </w:num>
  <w:num w:numId="6" w16cid:durableId="603654180">
    <w:abstractNumId w:val="0"/>
  </w:num>
  <w:num w:numId="7" w16cid:durableId="508253790">
    <w:abstractNumId w:val="5"/>
  </w:num>
  <w:num w:numId="8" w16cid:durableId="982126839">
    <w:abstractNumId w:val="0"/>
  </w:num>
  <w:num w:numId="9" w16cid:durableId="1867788027">
    <w:abstractNumId w:val="0"/>
  </w:num>
  <w:num w:numId="10" w16cid:durableId="2109303725">
    <w:abstractNumId w:val="0"/>
  </w:num>
  <w:num w:numId="11" w16cid:durableId="700252569">
    <w:abstractNumId w:val="0"/>
  </w:num>
  <w:num w:numId="12" w16cid:durableId="905578249">
    <w:abstractNumId w:val="0"/>
  </w:num>
  <w:num w:numId="13" w16cid:durableId="1289161099">
    <w:abstractNumId w:val="0"/>
  </w:num>
  <w:num w:numId="14" w16cid:durableId="1763333318">
    <w:abstractNumId w:val="0"/>
  </w:num>
  <w:num w:numId="15" w16cid:durableId="1293749204">
    <w:abstractNumId w:val="16"/>
  </w:num>
  <w:num w:numId="16" w16cid:durableId="233899752">
    <w:abstractNumId w:val="0"/>
  </w:num>
  <w:num w:numId="17" w16cid:durableId="1496218798">
    <w:abstractNumId w:val="0"/>
  </w:num>
  <w:num w:numId="18" w16cid:durableId="536163515">
    <w:abstractNumId w:val="2"/>
  </w:num>
  <w:num w:numId="19" w16cid:durableId="1650555787">
    <w:abstractNumId w:val="7"/>
  </w:num>
  <w:num w:numId="20" w16cid:durableId="820344132">
    <w:abstractNumId w:val="7"/>
  </w:num>
  <w:num w:numId="21" w16cid:durableId="1600717841">
    <w:abstractNumId w:val="3"/>
  </w:num>
  <w:num w:numId="22" w16cid:durableId="1728067806">
    <w:abstractNumId w:val="0"/>
  </w:num>
  <w:num w:numId="23" w16cid:durableId="1089888767">
    <w:abstractNumId w:val="0"/>
  </w:num>
  <w:num w:numId="24" w16cid:durableId="151409374">
    <w:abstractNumId w:val="0"/>
  </w:num>
  <w:num w:numId="25" w16cid:durableId="593632655">
    <w:abstractNumId w:val="11"/>
  </w:num>
  <w:num w:numId="26" w16cid:durableId="1747648688">
    <w:abstractNumId w:val="6"/>
  </w:num>
  <w:num w:numId="27" w16cid:durableId="539242398">
    <w:abstractNumId w:val="21"/>
  </w:num>
  <w:num w:numId="28" w16cid:durableId="323897584">
    <w:abstractNumId w:val="17"/>
  </w:num>
  <w:num w:numId="29" w16cid:durableId="1810245596">
    <w:abstractNumId w:val="14"/>
  </w:num>
  <w:num w:numId="30" w16cid:durableId="2122606189">
    <w:abstractNumId w:val="18"/>
  </w:num>
  <w:num w:numId="31" w16cid:durableId="838468841">
    <w:abstractNumId w:val="4"/>
  </w:num>
  <w:num w:numId="32" w16cid:durableId="193200157">
    <w:abstractNumId w:val="20"/>
  </w:num>
  <w:num w:numId="33" w16cid:durableId="201402181">
    <w:abstractNumId w:val="22"/>
  </w:num>
  <w:num w:numId="34" w16cid:durableId="1811166621">
    <w:abstractNumId w:val="1"/>
  </w:num>
  <w:num w:numId="35" w16cid:durableId="1691759681">
    <w:abstractNumId w:val="19"/>
  </w:num>
  <w:num w:numId="36" w16cid:durableId="972712781">
    <w:abstractNumId w:val="10"/>
  </w:num>
  <w:num w:numId="37" w16cid:durableId="893925761">
    <w:abstractNumId w:val="9"/>
  </w:num>
  <w:num w:numId="38" w16cid:durableId="272714075">
    <w:abstractNumId w:val="15"/>
  </w:num>
  <w:num w:numId="39" w16cid:durableId="1302072438">
    <w:abstractNumId w:val="23"/>
  </w:num>
  <w:num w:numId="40" w16cid:durableId="1294865907">
    <w:abstractNumId w:val="12"/>
  </w:num>
  <w:num w:numId="41" w16cid:durableId="603849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149c08fb-2f19-4732-920f-54916b51d765"/>
    <w:docVar w:name="ndGeneratedStamp" w:val="3458-5540-2512, v. 1"/>
    <w:docVar w:name="ndGeneratedStampLocation" w:val="ExceptFirst"/>
  </w:docVars>
  <w:rsids>
    <w:rsidRoot w:val="0016075A"/>
    <w:rsid w:val="0000442F"/>
    <w:rsid w:val="000246CA"/>
    <w:rsid w:val="000412C0"/>
    <w:rsid w:val="000417A5"/>
    <w:rsid w:val="00045076"/>
    <w:rsid w:val="00047E9F"/>
    <w:rsid w:val="00054298"/>
    <w:rsid w:val="00055B91"/>
    <w:rsid w:val="00057529"/>
    <w:rsid w:val="00057730"/>
    <w:rsid w:val="00063B41"/>
    <w:rsid w:val="00065F58"/>
    <w:rsid w:val="00067645"/>
    <w:rsid w:val="00070672"/>
    <w:rsid w:val="00076D7F"/>
    <w:rsid w:val="00081897"/>
    <w:rsid w:val="00083EC3"/>
    <w:rsid w:val="000878B5"/>
    <w:rsid w:val="000918DC"/>
    <w:rsid w:val="000919C3"/>
    <w:rsid w:val="00094041"/>
    <w:rsid w:val="00095F8E"/>
    <w:rsid w:val="000A6BE2"/>
    <w:rsid w:val="000B35B0"/>
    <w:rsid w:val="000B7087"/>
    <w:rsid w:val="000D6086"/>
    <w:rsid w:val="000E0CB4"/>
    <w:rsid w:val="000F386D"/>
    <w:rsid w:val="001148DF"/>
    <w:rsid w:val="00116555"/>
    <w:rsid w:val="00125A71"/>
    <w:rsid w:val="00127B7A"/>
    <w:rsid w:val="001307E9"/>
    <w:rsid w:val="00130DBE"/>
    <w:rsid w:val="00144001"/>
    <w:rsid w:val="00145A27"/>
    <w:rsid w:val="00145E1B"/>
    <w:rsid w:val="0016075A"/>
    <w:rsid w:val="001645FA"/>
    <w:rsid w:val="00164A87"/>
    <w:rsid w:val="00181E5D"/>
    <w:rsid w:val="00184D22"/>
    <w:rsid w:val="0018571D"/>
    <w:rsid w:val="00187904"/>
    <w:rsid w:val="001906D0"/>
    <w:rsid w:val="00191086"/>
    <w:rsid w:val="001920AE"/>
    <w:rsid w:val="001A0D4F"/>
    <w:rsid w:val="001A322A"/>
    <w:rsid w:val="001B4C95"/>
    <w:rsid w:val="001C03AA"/>
    <w:rsid w:val="001D0895"/>
    <w:rsid w:val="001D46D1"/>
    <w:rsid w:val="001D4783"/>
    <w:rsid w:val="001D4E0E"/>
    <w:rsid w:val="001E259E"/>
    <w:rsid w:val="001E4E16"/>
    <w:rsid w:val="001E6107"/>
    <w:rsid w:val="001E6C2B"/>
    <w:rsid w:val="001E6ED3"/>
    <w:rsid w:val="001F10BE"/>
    <w:rsid w:val="0020113D"/>
    <w:rsid w:val="002032F7"/>
    <w:rsid w:val="00206CD5"/>
    <w:rsid w:val="00221C82"/>
    <w:rsid w:val="00230A94"/>
    <w:rsid w:val="00236503"/>
    <w:rsid w:val="00237721"/>
    <w:rsid w:val="00254E09"/>
    <w:rsid w:val="00255930"/>
    <w:rsid w:val="00255C68"/>
    <w:rsid w:val="00257459"/>
    <w:rsid w:val="0026069C"/>
    <w:rsid w:val="0026388B"/>
    <w:rsid w:val="0027239D"/>
    <w:rsid w:val="00277C2A"/>
    <w:rsid w:val="002815C5"/>
    <w:rsid w:val="002920BC"/>
    <w:rsid w:val="0029410C"/>
    <w:rsid w:val="002A3AD9"/>
    <w:rsid w:val="002A60E6"/>
    <w:rsid w:val="002A6188"/>
    <w:rsid w:val="002B194F"/>
    <w:rsid w:val="002B237D"/>
    <w:rsid w:val="002B2C64"/>
    <w:rsid w:val="002B54E9"/>
    <w:rsid w:val="002B77D2"/>
    <w:rsid w:val="002D01D9"/>
    <w:rsid w:val="002E693F"/>
    <w:rsid w:val="002F0307"/>
    <w:rsid w:val="002F721F"/>
    <w:rsid w:val="00311159"/>
    <w:rsid w:val="003205FA"/>
    <w:rsid w:val="00320C3F"/>
    <w:rsid w:val="00326EAD"/>
    <w:rsid w:val="00327A12"/>
    <w:rsid w:val="00331440"/>
    <w:rsid w:val="00340156"/>
    <w:rsid w:val="00342272"/>
    <w:rsid w:val="003438BD"/>
    <w:rsid w:val="00352BE1"/>
    <w:rsid w:val="003550DD"/>
    <w:rsid w:val="00360780"/>
    <w:rsid w:val="00372D71"/>
    <w:rsid w:val="0037397E"/>
    <w:rsid w:val="0037745A"/>
    <w:rsid w:val="00381E16"/>
    <w:rsid w:val="0038368D"/>
    <w:rsid w:val="003860A0"/>
    <w:rsid w:val="003864CB"/>
    <w:rsid w:val="0038739F"/>
    <w:rsid w:val="0039063A"/>
    <w:rsid w:val="00392FD9"/>
    <w:rsid w:val="003930BF"/>
    <w:rsid w:val="0039601E"/>
    <w:rsid w:val="003962DC"/>
    <w:rsid w:val="003A4E7D"/>
    <w:rsid w:val="003B3058"/>
    <w:rsid w:val="003B72E8"/>
    <w:rsid w:val="003C12FC"/>
    <w:rsid w:val="003C56A1"/>
    <w:rsid w:val="003C7FF7"/>
    <w:rsid w:val="003F4FC4"/>
    <w:rsid w:val="003F680B"/>
    <w:rsid w:val="003F76E6"/>
    <w:rsid w:val="00401F13"/>
    <w:rsid w:val="00425D72"/>
    <w:rsid w:val="00427474"/>
    <w:rsid w:val="00427549"/>
    <w:rsid w:val="004350FE"/>
    <w:rsid w:val="00436657"/>
    <w:rsid w:val="00442EA5"/>
    <w:rsid w:val="00446B18"/>
    <w:rsid w:val="0045014B"/>
    <w:rsid w:val="004524BB"/>
    <w:rsid w:val="00466B55"/>
    <w:rsid w:val="00471ED4"/>
    <w:rsid w:val="004727B5"/>
    <w:rsid w:val="00487B85"/>
    <w:rsid w:val="00494661"/>
    <w:rsid w:val="004A1950"/>
    <w:rsid w:val="004A46A4"/>
    <w:rsid w:val="004C153B"/>
    <w:rsid w:val="004D2047"/>
    <w:rsid w:val="004D2502"/>
    <w:rsid w:val="004D3AEB"/>
    <w:rsid w:val="004E209D"/>
    <w:rsid w:val="004F54C2"/>
    <w:rsid w:val="00500867"/>
    <w:rsid w:val="005220D5"/>
    <w:rsid w:val="005250C7"/>
    <w:rsid w:val="00525F4F"/>
    <w:rsid w:val="00526FD3"/>
    <w:rsid w:val="00536967"/>
    <w:rsid w:val="00540DEC"/>
    <w:rsid w:val="00545C13"/>
    <w:rsid w:val="0054637A"/>
    <w:rsid w:val="00547EF2"/>
    <w:rsid w:val="00555760"/>
    <w:rsid w:val="00560010"/>
    <w:rsid w:val="0056290E"/>
    <w:rsid w:val="00572F31"/>
    <w:rsid w:val="00575B54"/>
    <w:rsid w:val="00581D09"/>
    <w:rsid w:val="005867DE"/>
    <w:rsid w:val="005A0F18"/>
    <w:rsid w:val="005A16C5"/>
    <w:rsid w:val="005A1990"/>
    <w:rsid w:val="005A35EA"/>
    <w:rsid w:val="005A69D9"/>
    <w:rsid w:val="005B1D09"/>
    <w:rsid w:val="005B3425"/>
    <w:rsid w:val="005B49B0"/>
    <w:rsid w:val="005C2A7A"/>
    <w:rsid w:val="005C4BEE"/>
    <w:rsid w:val="005D2624"/>
    <w:rsid w:val="005D3561"/>
    <w:rsid w:val="005E0342"/>
    <w:rsid w:val="005E3099"/>
    <w:rsid w:val="005F118B"/>
    <w:rsid w:val="005F3E05"/>
    <w:rsid w:val="006036CB"/>
    <w:rsid w:val="006074BE"/>
    <w:rsid w:val="00624C2B"/>
    <w:rsid w:val="00630D87"/>
    <w:rsid w:val="00632358"/>
    <w:rsid w:val="0063564F"/>
    <w:rsid w:val="00642905"/>
    <w:rsid w:val="00643CA8"/>
    <w:rsid w:val="00650FDB"/>
    <w:rsid w:val="006512CB"/>
    <w:rsid w:val="00663241"/>
    <w:rsid w:val="00665D72"/>
    <w:rsid w:val="006738C6"/>
    <w:rsid w:val="00673AA4"/>
    <w:rsid w:val="006909CE"/>
    <w:rsid w:val="00697D51"/>
    <w:rsid w:val="006A236C"/>
    <w:rsid w:val="006A7C89"/>
    <w:rsid w:val="006C206A"/>
    <w:rsid w:val="006C28DE"/>
    <w:rsid w:val="006C4DA5"/>
    <w:rsid w:val="006C589B"/>
    <w:rsid w:val="006D08A5"/>
    <w:rsid w:val="006D1901"/>
    <w:rsid w:val="006D1BBA"/>
    <w:rsid w:val="006D1DE3"/>
    <w:rsid w:val="006D42D2"/>
    <w:rsid w:val="006D4FED"/>
    <w:rsid w:val="006F3AA1"/>
    <w:rsid w:val="006F3E93"/>
    <w:rsid w:val="006F4CBC"/>
    <w:rsid w:val="007041BE"/>
    <w:rsid w:val="00706A95"/>
    <w:rsid w:val="00713B5F"/>
    <w:rsid w:val="00722675"/>
    <w:rsid w:val="0073522F"/>
    <w:rsid w:val="0073591C"/>
    <w:rsid w:val="0075140E"/>
    <w:rsid w:val="0075485A"/>
    <w:rsid w:val="00755C19"/>
    <w:rsid w:val="007624FE"/>
    <w:rsid w:val="0076295E"/>
    <w:rsid w:val="00767699"/>
    <w:rsid w:val="00777457"/>
    <w:rsid w:val="00787DB0"/>
    <w:rsid w:val="00792842"/>
    <w:rsid w:val="00793CC6"/>
    <w:rsid w:val="00795632"/>
    <w:rsid w:val="00796289"/>
    <w:rsid w:val="007A1721"/>
    <w:rsid w:val="007A29AA"/>
    <w:rsid w:val="007A6E98"/>
    <w:rsid w:val="007A76C4"/>
    <w:rsid w:val="007B08C6"/>
    <w:rsid w:val="007C066B"/>
    <w:rsid w:val="007C1AE8"/>
    <w:rsid w:val="007C306E"/>
    <w:rsid w:val="007D5726"/>
    <w:rsid w:val="007E0050"/>
    <w:rsid w:val="007E1014"/>
    <w:rsid w:val="007E220F"/>
    <w:rsid w:val="007E62CD"/>
    <w:rsid w:val="007E7651"/>
    <w:rsid w:val="007E7701"/>
    <w:rsid w:val="007F6860"/>
    <w:rsid w:val="007F6BD6"/>
    <w:rsid w:val="00802032"/>
    <w:rsid w:val="008054F8"/>
    <w:rsid w:val="00810266"/>
    <w:rsid w:val="0082258E"/>
    <w:rsid w:val="00822CFE"/>
    <w:rsid w:val="008313A6"/>
    <w:rsid w:val="00835A8A"/>
    <w:rsid w:val="00840283"/>
    <w:rsid w:val="008602AA"/>
    <w:rsid w:val="00863207"/>
    <w:rsid w:val="008666EF"/>
    <w:rsid w:val="00867361"/>
    <w:rsid w:val="00870301"/>
    <w:rsid w:val="00871AAD"/>
    <w:rsid w:val="008721E2"/>
    <w:rsid w:val="00872FC6"/>
    <w:rsid w:val="00873EEB"/>
    <w:rsid w:val="00886AEA"/>
    <w:rsid w:val="00887EB4"/>
    <w:rsid w:val="0089224C"/>
    <w:rsid w:val="0089384A"/>
    <w:rsid w:val="008A0C9C"/>
    <w:rsid w:val="008A5CA1"/>
    <w:rsid w:val="008B6017"/>
    <w:rsid w:val="008B64F2"/>
    <w:rsid w:val="008C558C"/>
    <w:rsid w:val="008D2A49"/>
    <w:rsid w:val="008E0B48"/>
    <w:rsid w:val="008E34DF"/>
    <w:rsid w:val="008E5773"/>
    <w:rsid w:val="008F0C14"/>
    <w:rsid w:val="008F3976"/>
    <w:rsid w:val="008F3D16"/>
    <w:rsid w:val="008F662B"/>
    <w:rsid w:val="009122D0"/>
    <w:rsid w:val="00913BEC"/>
    <w:rsid w:val="00924273"/>
    <w:rsid w:val="00926E1A"/>
    <w:rsid w:val="00930A27"/>
    <w:rsid w:val="0093480E"/>
    <w:rsid w:val="009359E5"/>
    <w:rsid w:val="009435B8"/>
    <w:rsid w:val="00943A5C"/>
    <w:rsid w:val="009454B3"/>
    <w:rsid w:val="009455FB"/>
    <w:rsid w:val="009550B0"/>
    <w:rsid w:val="00956019"/>
    <w:rsid w:val="00957CE8"/>
    <w:rsid w:val="00966859"/>
    <w:rsid w:val="009715DA"/>
    <w:rsid w:val="00976CFE"/>
    <w:rsid w:val="009772BE"/>
    <w:rsid w:val="00980421"/>
    <w:rsid w:val="00980A7C"/>
    <w:rsid w:val="009816C3"/>
    <w:rsid w:val="009841C6"/>
    <w:rsid w:val="00987E52"/>
    <w:rsid w:val="00994DAB"/>
    <w:rsid w:val="009B5106"/>
    <w:rsid w:val="009C033C"/>
    <w:rsid w:val="009C5C7B"/>
    <w:rsid w:val="009C6A95"/>
    <w:rsid w:val="009F0B6C"/>
    <w:rsid w:val="009F2620"/>
    <w:rsid w:val="009F522E"/>
    <w:rsid w:val="009F70CB"/>
    <w:rsid w:val="00A04B46"/>
    <w:rsid w:val="00A07556"/>
    <w:rsid w:val="00A1095A"/>
    <w:rsid w:val="00A13842"/>
    <w:rsid w:val="00A13DE1"/>
    <w:rsid w:val="00A13EFA"/>
    <w:rsid w:val="00A152FE"/>
    <w:rsid w:val="00A2630E"/>
    <w:rsid w:val="00A311B8"/>
    <w:rsid w:val="00A33391"/>
    <w:rsid w:val="00A337A7"/>
    <w:rsid w:val="00A3611A"/>
    <w:rsid w:val="00A40E9E"/>
    <w:rsid w:val="00A42072"/>
    <w:rsid w:val="00A42B7D"/>
    <w:rsid w:val="00A50696"/>
    <w:rsid w:val="00A6192F"/>
    <w:rsid w:val="00A620F1"/>
    <w:rsid w:val="00A73929"/>
    <w:rsid w:val="00A74148"/>
    <w:rsid w:val="00A75035"/>
    <w:rsid w:val="00A75FE6"/>
    <w:rsid w:val="00A80E9B"/>
    <w:rsid w:val="00A8286B"/>
    <w:rsid w:val="00A836F5"/>
    <w:rsid w:val="00A87808"/>
    <w:rsid w:val="00A929D3"/>
    <w:rsid w:val="00A93333"/>
    <w:rsid w:val="00AA39CF"/>
    <w:rsid w:val="00AB11F0"/>
    <w:rsid w:val="00AB3F87"/>
    <w:rsid w:val="00AB5D79"/>
    <w:rsid w:val="00AB6057"/>
    <w:rsid w:val="00AB77F1"/>
    <w:rsid w:val="00AC2854"/>
    <w:rsid w:val="00AC2EB2"/>
    <w:rsid w:val="00B003DB"/>
    <w:rsid w:val="00B27FEE"/>
    <w:rsid w:val="00B408D8"/>
    <w:rsid w:val="00B4325C"/>
    <w:rsid w:val="00B4597B"/>
    <w:rsid w:val="00B46541"/>
    <w:rsid w:val="00B5150D"/>
    <w:rsid w:val="00B51B0D"/>
    <w:rsid w:val="00B61504"/>
    <w:rsid w:val="00B62946"/>
    <w:rsid w:val="00B65B36"/>
    <w:rsid w:val="00B72516"/>
    <w:rsid w:val="00B76AF6"/>
    <w:rsid w:val="00B76BEB"/>
    <w:rsid w:val="00B8204E"/>
    <w:rsid w:val="00B83755"/>
    <w:rsid w:val="00B90064"/>
    <w:rsid w:val="00B91BFF"/>
    <w:rsid w:val="00BA1867"/>
    <w:rsid w:val="00BA55C8"/>
    <w:rsid w:val="00BB14D6"/>
    <w:rsid w:val="00BB1A0B"/>
    <w:rsid w:val="00BB21D3"/>
    <w:rsid w:val="00BB2E55"/>
    <w:rsid w:val="00BB4E50"/>
    <w:rsid w:val="00BC36DA"/>
    <w:rsid w:val="00BC3768"/>
    <w:rsid w:val="00BC4B6E"/>
    <w:rsid w:val="00BD22C3"/>
    <w:rsid w:val="00BE0069"/>
    <w:rsid w:val="00BE1DD1"/>
    <w:rsid w:val="00BE5E74"/>
    <w:rsid w:val="00BF35DA"/>
    <w:rsid w:val="00BF5E2D"/>
    <w:rsid w:val="00BF69D0"/>
    <w:rsid w:val="00BF7420"/>
    <w:rsid w:val="00C1168E"/>
    <w:rsid w:val="00C16141"/>
    <w:rsid w:val="00C16B83"/>
    <w:rsid w:val="00C17428"/>
    <w:rsid w:val="00C17BFF"/>
    <w:rsid w:val="00C22FA8"/>
    <w:rsid w:val="00C42891"/>
    <w:rsid w:val="00C4445E"/>
    <w:rsid w:val="00C52BCC"/>
    <w:rsid w:val="00C55083"/>
    <w:rsid w:val="00C713B1"/>
    <w:rsid w:val="00C7161F"/>
    <w:rsid w:val="00C73240"/>
    <w:rsid w:val="00C76606"/>
    <w:rsid w:val="00C803BA"/>
    <w:rsid w:val="00C8376C"/>
    <w:rsid w:val="00C85E5E"/>
    <w:rsid w:val="00CA5099"/>
    <w:rsid w:val="00CA7F93"/>
    <w:rsid w:val="00CB010D"/>
    <w:rsid w:val="00CB1C60"/>
    <w:rsid w:val="00CB4241"/>
    <w:rsid w:val="00CC218D"/>
    <w:rsid w:val="00CC2924"/>
    <w:rsid w:val="00CD0D14"/>
    <w:rsid w:val="00CD6F0A"/>
    <w:rsid w:val="00CE12D8"/>
    <w:rsid w:val="00CE2C0A"/>
    <w:rsid w:val="00CF452C"/>
    <w:rsid w:val="00CF6D35"/>
    <w:rsid w:val="00CF7542"/>
    <w:rsid w:val="00D010EE"/>
    <w:rsid w:val="00D017CF"/>
    <w:rsid w:val="00D03022"/>
    <w:rsid w:val="00D07266"/>
    <w:rsid w:val="00D1372D"/>
    <w:rsid w:val="00D1782C"/>
    <w:rsid w:val="00D22779"/>
    <w:rsid w:val="00D24326"/>
    <w:rsid w:val="00D26A8B"/>
    <w:rsid w:val="00D366F8"/>
    <w:rsid w:val="00D41EAD"/>
    <w:rsid w:val="00D46910"/>
    <w:rsid w:val="00D469E4"/>
    <w:rsid w:val="00D47779"/>
    <w:rsid w:val="00D51E42"/>
    <w:rsid w:val="00D55777"/>
    <w:rsid w:val="00D570D9"/>
    <w:rsid w:val="00D6168A"/>
    <w:rsid w:val="00D621CD"/>
    <w:rsid w:val="00D621E5"/>
    <w:rsid w:val="00D63875"/>
    <w:rsid w:val="00D738C1"/>
    <w:rsid w:val="00D909E3"/>
    <w:rsid w:val="00D947F4"/>
    <w:rsid w:val="00D959B7"/>
    <w:rsid w:val="00DA121B"/>
    <w:rsid w:val="00DA5550"/>
    <w:rsid w:val="00DA60A4"/>
    <w:rsid w:val="00DA6533"/>
    <w:rsid w:val="00DB1C92"/>
    <w:rsid w:val="00DB4397"/>
    <w:rsid w:val="00DB46C1"/>
    <w:rsid w:val="00DC5C63"/>
    <w:rsid w:val="00DD1378"/>
    <w:rsid w:val="00E01203"/>
    <w:rsid w:val="00E04564"/>
    <w:rsid w:val="00E1166A"/>
    <w:rsid w:val="00E15200"/>
    <w:rsid w:val="00E26670"/>
    <w:rsid w:val="00E273CE"/>
    <w:rsid w:val="00E27476"/>
    <w:rsid w:val="00E302BB"/>
    <w:rsid w:val="00E30D8C"/>
    <w:rsid w:val="00E31F39"/>
    <w:rsid w:val="00E329C0"/>
    <w:rsid w:val="00E4043D"/>
    <w:rsid w:val="00E4069C"/>
    <w:rsid w:val="00E43F6B"/>
    <w:rsid w:val="00E4752A"/>
    <w:rsid w:val="00E50EFE"/>
    <w:rsid w:val="00E56A64"/>
    <w:rsid w:val="00E64A68"/>
    <w:rsid w:val="00E6564E"/>
    <w:rsid w:val="00E70BE0"/>
    <w:rsid w:val="00E70EB3"/>
    <w:rsid w:val="00E727C1"/>
    <w:rsid w:val="00E73D57"/>
    <w:rsid w:val="00E76A88"/>
    <w:rsid w:val="00E84697"/>
    <w:rsid w:val="00E94094"/>
    <w:rsid w:val="00EA4F6E"/>
    <w:rsid w:val="00EC1FD6"/>
    <w:rsid w:val="00EC2A42"/>
    <w:rsid w:val="00ED56A9"/>
    <w:rsid w:val="00EE023D"/>
    <w:rsid w:val="00EE7B27"/>
    <w:rsid w:val="00EF2105"/>
    <w:rsid w:val="00EF44FE"/>
    <w:rsid w:val="00EF4550"/>
    <w:rsid w:val="00EF509A"/>
    <w:rsid w:val="00F00369"/>
    <w:rsid w:val="00F019B6"/>
    <w:rsid w:val="00F03661"/>
    <w:rsid w:val="00F05DB9"/>
    <w:rsid w:val="00F14D00"/>
    <w:rsid w:val="00F16B95"/>
    <w:rsid w:val="00F23441"/>
    <w:rsid w:val="00F2481B"/>
    <w:rsid w:val="00F272DD"/>
    <w:rsid w:val="00F34DC0"/>
    <w:rsid w:val="00F37CF1"/>
    <w:rsid w:val="00F4671F"/>
    <w:rsid w:val="00F55583"/>
    <w:rsid w:val="00F56C2A"/>
    <w:rsid w:val="00F57AD8"/>
    <w:rsid w:val="00F6045C"/>
    <w:rsid w:val="00F62C01"/>
    <w:rsid w:val="00F65152"/>
    <w:rsid w:val="00F77677"/>
    <w:rsid w:val="00F82E6C"/>
    <w:rsid w:val="00F9110F"/>
    <w:rsid w:val="00FA60FA"/>
    <w:rsid w:val="00FA6DB4"/>
    <w:rsid w:val="00FB18FD"/>
    <w:rsid w:val="00FC3BA1"/>
    <w:rsid w:val="00FC4DC2"/>
    <w:rsid w:val="00FD16AA"/>
    <w:rsid w:val="00FD5BB8"/>
    <w:rsid w:val="00FF22B3"/>
    <w:rsid w:val="00FF2C45"/>
    <w:rsid w:val="00FF2EA1"/>
    <w:rsid w:val="00FF36AF"/>
    <w:rsid w:val="00FF3FB0"/>
    <w:rsid w:val="03C43466"/>
    <w:rsid w:val="07735A76"/>
    <w:rsid w:val="0922D547"/>
    <w:rsid w:val="0CBCF13F"/>
    <w:rsid w:val="0F506041"/>
    <w:rsid w:val="12A2DA01"/>
    <w:rsid w:val="1324AA05"/>
    <w:rsid w:val="1FC4C81F"/>
    <w:rsid w:val="29061741"/>
    <w:rsid w:val="2C583D0F"/>
    <w:rsid w:val="316BD341"/>
    <w:rsid w:val="3C0EB38F"/>
    <w:rsid w:val="3CCD70AB"/>
    <w:rsid w:val="44550867"/>
    <w:rsid w:val="5345FF90"/>
    <w:rsid w:val="539DC941"/>
    <w:rsid w:val="53B18AEE"/>
    <w:rsid w:val="62521B65"/>
    <w:rsid w:val="67D62D20"/>
    <w:rsid w:val="6BDF9D40"/>
    <w:rsid w:val="732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FC429"/>
  <w15:chartTrackingRefBased/>
  <w15:docId w15:val="{C4EBEA8D-6894-4F64-8B83-3777466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Port"/>
    <w:basedOn w:val="Normal"/>
    <w:link w:val="HeaderChar"/>
    <w:unhideWhenUsed/>
    <w:rsid w:val="0016075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Port Char"/>
    <w:basedOn w:val="DefaultParagraphFont"/>
    <w:link w:val="Header"/>
    <w:rsid w:val="0016075A"/>
  </w:style>
  <w:style w:type="paragraph" w:styleId="Footer">
    <w:name w:val="footer"/>
    <w:basedOn w:val="Normal"/>
    <w:link w:val="FooterChar"/>
    <w:uiPriority w:val="99"/>
    <w:unhideWhenUsed/>
    <w:rsid w:val="00160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5A"/>
  </w:style>
  <w:style w:type="table" w:styleId="TableGrid">
    <w:name w:val="Table Grid"/>
    <w:basedOn w:val="TableNormal"/>
    <w:uiPriority w:val="59"/>
    <w:rsid w:val="001607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umber0">
    <w:name w:val="ML_Number0"/>
    <w:basedOn w:val="Normal"/>
    <w:next w:val="MLNumber1"/>
    <w:qFormat/>
    <w:rsid w:val="0016075A"/>
    <w:pPr>
      <w:keepNext/>
      <w:numPr>
        <w:numId w:val="1"/>
      </w:numPr>
      <w:spacing w:after="120"/>
    </w:pPr>
    <w:rPr>
      <w:rFonts w:eastAsia="MS Mincho"/>
      <w:b/>
      <w:bCs/>
      <w:sz w:val="22"/>
    </w:rPr>
  </w:style>
  <w:style w:type="paragraph" w:customStyle="1" w:styleId="MLNumber1">
    <w:name w:val="ML_Number1"/>
    <w:basedOn w:val="Normal"/>
    <w:qFormat/>
    <w:rsid w:val="0016075A"/>
    <w:pPr>
      <w:numPr>
        <w:ilvl w:val="1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2">
    <w:name w:val="ML_Number2"/>
    <w:basedOn w:val="Normal"/>
    <w:rsid w:val="0016075A"/>
    <w:pPr>
      <w:numPr>
        <w:ilvl w:val="2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3">
    <w:name w:val="ML_Number3"/>
    <w:basedOn w:val="Normal"/>
    <w:rsid w:val="0016075A"/>
    <w:pPr>
      <w:numPr>
        <w:ilvl w:val="3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4">
    <w:name w:val="ML_Number4"/>
    <w:basedOn w:val="Normal"/>
    <w:rsid w:val="0016075A"/>
    <w:pPr>
      <w:numPr>
        <w:ilvl w:val="4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5">
    <w:name w:val="ML_Number5"/>
    <w:basedOn w:val="Normal"/>
    <w:rsid w:val="0016075A"/>
    <w:pPr>
      <w:numPr>
        <w:ilvl w:val="5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6">
    <w:name w:val="ML_Number6"/>
    <w:basedOn w:val="Normal"/>
    <w:rsid w:val="0016075A"/>
    <w:pPr>
      <w:numPr>
        <w:ilvl w:val="6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7">
    <w:name w:val="ML_Number7"/>
    <w:basedOn w:val="Normal"/>
    <w:rsid w:val="0016075A"/>
    <w:pPr>
      <w:numPr>
        <w:ilvl w:val="7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TableTextB">
    <w:name w:val="Table Text B"/>
    <w:basedOn w:val="Normal"/>
    <w:rsid w:val="0016075A"/>
    <w:pPr>
      <w:overflowPunct w:val="0"/>
      <w:autoSpaceDE w:val="0"/>
      <w:autoSpaceDN w:val="0"/>
      <w:adjustRightInd w:val="0"/>
      <w:spacing w:before="60" w:after="60"/>
      <w:jc w:val="center"/>
    </w:pPr>
    <w:rPr>
      <w:rFonts w:asciiTheme="minorHAnsi" w:hAnsiTheme="minorHAnsi" w:cs="Arial"/>
      <w:b/>
      <w:bCs/>
      <w:sz w:val="22"/>
      <w:lang w:val="en-AU"/>
    </w:rPr>
  </w:style>
  <w:style w:type="paragraph" w:customStyle="1" w:styleId="MLNumberList">
    <w:name w:val="ML_NumberList"/>
    <w:basedOn w:val="Normal"/>
    <w:qFormat/>
    <w:rsid w:val="00401F13"/>
    <w:pPr>
      <w:numPr>
        <w:numId w:val="2"/>
      </w:numPr>
      <w:spacing w:after="240"/>
      <w:jc w:val="both"/>
    </w:pPr>
    <w:rPr>
      <w:rFonts w:eastAsia="MS Mincho"/>
      <w:sz w:val="22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C6A95"/>
    <w:pPr>
      <w:ind w:left="720"/>
      <w:contextualSpacing/>
    </w:pPr>
  </w:style>
  <w:style w:type="paragraph" w:customStyle="1" w:styleId="MLBodyText">
    <w:name w:val="ML_BodyText"/>
    <w:basedOn w:val="Normal"/>
    <w:qFormat/>
    <w:rsid w:val="005D2624"/>
    <w:pPr>
      <w:spacing w:after="240"/>
      <w:jc w:val="both"/>
    </w:pPr>
    <w:rPr>
      <w:rFonts w:eastAsia="MS Mincho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5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1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739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739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2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rc.qld.gov.au/download/procurement-poli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portal.tenderlink.com/tr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tenderlink.com/tr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c.qld.gov.au/our-council/projects/park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a526d-485e-4cf3-a3bb-20f06a54f020">
      <Terms xmlns="http://schemas.microsoft.com/office/infopath/2007/PartnerControls"/>
    </lcf76f155ced4ddcb4097134ff3c332f>
    <TaxCatchAll xmlns="33cd134a-b840-4663-b43a-0bdcd6a574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1E485BF31694186A72C16AA74A5C9" ma:contentTypeVersion="14" ma:contentTypeDescription="Create a new document." ma:contentTypeScope="" ma:versionID="d24434591bbe57483d2cdc25dfb6ba98">
  <xsd:schema xmlns:xsd="http://www.w3.org/2001/XMLSchema" xmlns:xs="http://www.w3.org/2001/XMLSchema" xmlns:p="http://schemas.microsoft.com/office/2006/metadata/properties" xmlns:ns2="259a526d-485e-4cf3-a3bb-20f06a54f020" xmlns:ns3="33cd134a-b840-4663-b43a-0bdcd6a5740d" targetNamespace="http://schemas.microsoft.com/office/2006/metadata/properties" ma:root="true" ma:fieldsID="a8dc2a4328d95af43260419612da3b74" ns2:_="" ns3:_="">
    <xsd:import namespace="259a526d-485e-4cf3-a3bb-20f06a54f020"/>
    <xsd:import namespace="33cd134a-b840-4663-b43a-0bdcd6a57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526d-485e-4cf3-a3bb-20f06a54f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134a-b840-4663-b43a-0bdcd6a57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713ae0-8b95-4ec4-99dc-a6527cce7fbf}" ma:internalName="TaxCatchAll" ma:showField="CatchAllData" ma:web="33cd134a-b840-4663-b43a-0bdcd6a57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50C47-67C2-423A-BD5A-8FD08638B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B3424-50B2-44E2-B1F4-BE9F8DB85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49712-29F5-4751-BE84-E919840058A3}">
  <ds:schemaRefs>
    <ds:schemaRef ds:uri="http://schemas.microsoft.com/office/2006/metadata/properties"/>
    <ds:schemaRef ds:uri="http://schemas.microsoft.com/office/infopath/2007/PartnerControls"/>
    <ds:schemaRef ds:uri="259a526d-485e-4cf3-a3bb-20f06a54f020"/>
    <ds:schemaRef ds:uri="33cd134a-b840-4663-b43a-0bdcd6a5740d"/>
  </ds:schemaRefs>
</ds:datastoreItem>
</file>

<file path=customXml/itemProps4.xml><?xml version="1.0" encoding="utf-8"?>
<ds:datastoreItem xmlns:ds="http://schemas.openxmlformats.org/officeDocument/2006/customXml" ds:itemID="{ECE72A02-F7CF-4198-AD4B-8833CE75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526d-485e-4cf3-a3bb-20f06a54f020"/>
    <ds:schemaRef ds:uri="33cd134a-b840-4663-b43a-0bdcd6a5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Links>
    <vt:vector size="24" baseType="variant"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https://www.trc.qld.gov.au/download/procurement-policy/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https://portal.tenderlink.com/trc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https://portal.tenderlink.com/trc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https://www.trc.qld.gov.au/our-council/projects/parks/</vt:lpwstr>
      </vt:variant>
      <vt:variant>
        <vt:lpwstr>1628478666505-9e802c49-bb56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 Legal</dc:creator>
  <cp:keywords/>
  <dc:description/>
  <cp:lastModifiedBy>Paul Stubbs</cp:lastModifiedBy>
  <cp:revision>359</cp:revision>
  <cp:lastPrinted>2020-05-30T03:46:00Z</cp:lastPrinted>
  <dcterms:created xsi:type="dcterms:W3CDTF">2023-08-18T04:37:00Z</dcterms:created>
  <dcterms:modified xsi:type="dcterms:W3CDTF">2023-09-14T23:24:00Z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0x010100E4D1E485BF31694186A72C16AA74A5C9</vt:lpwstr>
  </property>
  <property fmtid="{D5CDD505-2E9C-101B-9397-08002B2CF9AE}" pid="3" name="MediaServiceImageTags">
    <vt:lpwstr/>
  </property>
</Properties>
</file>